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EED7" w14:textId="46CF5C96" w:rsidR="005D6621" w:rsidRDefault="00226C5A">
      <w:pPr>
        <w:pStyle w:val="RefAgency"/>
        <w:tabs>
          <w:tab w:val="left" w:pos="1277"/>
        </w:tabs>
      </w:pPr>
      <w:r>
        <w:t>18 July 2019</w:t>
      </w:r>
    </w:p>
    <w:p w14:paraId="672A6659" w14:textId="77777777" w:rsidR="005D6621" w:rsidRDefault="005D6621">
      <w:pPr>
        <w:pStyle w:val="RefAgency"/>
        <w:tabs>
          <w:tab w:val="left" w:pos="1277"/>
        </w:tabs>
      </w:pPr>
    </w:p>
    <w:p w14:paraId="0A37501D" w14:textId="77777777" w:rsidR="005D6621" w:rsidRDefault="005D6621">
      <w:pPr>
        <w:pStyle w:val="RefAgency"/>
        <w:tabs>
          <w:tab w:val="left" w:pos="1277"/>
        </w:tabs>
      </w:pPr>
    </w:p>
    <w:p w14:paraId="43C73E4C" w14:textId="77777777" w:rsidR="005D6621" w:rsidRPr="009B2FC7" w:rsidRDefault="005D6621" w:rsidP="009B2FC7">
      <w:pPr>
        <w:pStyle w:val="DoctitleAgency"/>
        <w:rPr>
          <w:i/>
        </w:rPr>
      </w:pPr>
      <w:bookmarkStart w:id="0" w:name="Head"/>
      <w:bookmarkEnd w:id="0"/>
      <w:r>
        <w:t xml:space="preserve">Submission of comments on </w:t>
      </w:r>
      <w:r w:rsidR="005E2490">
        <w:rPr>
          <w:i/>
        </w:rPr>
        <w:t>Draft q</w:t>
      </w:r>
      <w:bookmarkStart w:id="1" w:name="_GoBack"/>
      <w:bookmarkEnd w:id="1"/>
      <w:r w:rsidR="005E2490">
        <w:rPr>
          <w:i/>
        </w:rPr>
        <w:t>uestions and answers on Data Monitoring Committees issues – EMA/492010/2018</w:t>
      </w:r>
      <w:r w:rsidR="009B2FC7">
        <w:rPr>
          <w:i/>
        </w:rPr>
        <w:br/>
      </w:r>
    </w:p>
    <w:p w14:paraId="02EB378F" w14:textId="77777777" w:rsidR="009B2FC7" w:rsidRPr="009B2FC7" w:rsidRDefault="009B2FC7" w:rsidP="009B2FC7">
      <w:pPr>
        <w:pStyle w:val="BodytextAgency"/>
      </w:pPr>
    </w:p>
    <w:p w14:paraId="7FA8AB3A" w14:textId="77777777" w:rsidR="005D6621" w:rsidRDefault="005D6621">
      <w:pPr>
        <w:pStyle w:val="No-TOCheadingAgency"/>
      </w:pPr>
      <w:r>
        <w:t>Comments from:</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9413"/>
      </w:tblGrid>
      <w:tr w:rsidR="005D6621" w14:paraId="0339ED90" w14:textId="77777777" w:rsidTr="00030650">
        <w:trPr>
          <w:tblHeader/>
        </w:trPr>
        <w:tc>
          <w:tcPr>
            <w:tcW w:w="5000" w:type="pct"/>
            <w:tcBorders>
              <w:top w:val="nil"/>
              <w:left w:val="nil"/>
              <w:bottom w:val="nil"/>
              <w:right w:val="nil"/>
            </w:tcBorders>
            <w:shd w:val="clear" w:color="auto" w:fill="003399"/>
          </w:tcPr>
          <w:p w14:paraId="0D64A287" w14:textId="77777777" w:rsidR="005D6621" w:rsidRDefault="005D6621">
            <w:pPr>
              <w:pStyle w:val="TableheadingrowsAgency"/>
              <w:rPr>
                <w:b w:val="0"/>
              </w:rPr>
            </w:pPr>
            <w:r>
              <w:rPr>
                <w:b w:val="0"/>
              </w:rPr>
              <w:t>Name of organisation or individual</w:t>
            </w:r>
          </w:p>
        </w:tc>
      </w:tr>
      <w:tr w:rsidR="005D6621" w14:paraId="1940C1A3" w14:textId="77777777" w:rsidTr="5913B092">
        <w:tc>
          <w:tcPr>
            <w:tcW w:w="5000" w:type="pct"/>
            <w:shd w:val="clear" w:color="auto" w:fill="E1E3F2"/>
          </w:tcPr>
          <w:p w14:paraId="0E6A96B2" w14:textId="77777777" w:rsidR="005D6621" w:rsidRDefault="004A383E" w:rsidP="00742D1B">
            <w:pPr>
              <w:pStyle w:val="TabletextrowsAgency"/>
            </w:pPr>
            <w:r>
              <w:t xml:space="preserve">EFPIA </w:t>
            </w:r>
          </w:p>
        </w:tc>
      </w:tr>
    </w:tbl>
    <w:p w14:paraId="6A05A809" w14:textId="77777777" w:rsidR="005D6621" w:rsidRDefault="005D6621">
      <w:pPr>
        <w:pStyle w:val="BodytextAgency"/>
      </w:pPr>
    </w:p>
    <w:p w14:paraId="58A84C0E" w14:textId="77777777" w:rsidR="005D6621" w:rsidRDefault="005D6621">
      <w:pPr>
        <w:pStyle w:val="BodytextAgency"/>
        <w:rPr>
          <w:i/>
        </w:rPr>
      </w:pPr>
      <w:r>
        <w:rPr>
          <w:i/>
        </w:rPr>
        <w:t>Please note that these comments and the identity of the sender will be published unless a specific justified objection is received.</w:t>
      </w:r>
    </w:p>
    <w:p w14:paraId="629273E9" w14:textId="77777777" w:rsidR="005D6621" w:rsidRDefault="005D6621">
      <w:pPr>
        <w:pStyle w:val="BodytextAgency"/>
        <w:rPr>
          <w:i/>
        </w:rPr>
      </w:pPr>
      <w:r>
        <w:rPr>
          <w:i/>
        </w:rPr>
        <w:t>When completed, this form should be sent to the European Medicines Agency electronically, in Word format (not PDF).</w:t>
      </w:r>
    </w:p>
    <w:p w14:paraId="5A39BBE3" w14:textId="77777777" w:rsidR="005D6621" w:rsidRDefault="005D6621">
      <w:pPr>
        <w:pStyle w:val="BodytextAgency"/>
      </w:pPr>
    </w:p>
    <w:p w14:paraId="41C8F396" w14:textId="77777777" w:rsidR="005D6621" w:rsidRDefault="005D6621">
      <w:pPr>
        <w:pStyle w:val="BodytextAgency"/>
      </w:pPr>
    </w:p>
    <w:p w14:paraId="72A3D3EC" w14:textId="77777777" w:rsidR="005D6621" w:rsidRDefault="005D6621">
      <w:pPr>
        <w:pStyle w:val="BodytextAgency"/>
        <w:sectPr w:rsidR="005D6621">
          <w:headerReference w:type="default" r:id="rId14"/>
          <w:footerReference w:type="default" r:id="rId15"/>
          <w:headerReference w:type="first" r:id="rId16"/>
          <w:footerReference w:type="first" r:id="rId17"/>
          <w:pgSz w:w="11907" w:h="16839" w:code="9"/>
          <w:pgMar w:top="1418" w:right="1247" w:bottom="1418" w:left="1247" w:header="284" w:footer="680" w:gutter="0"/>
          <w:cols w:space="720"/>
          <w:titlePg/>
          <w:docGrid w:linePitch="326"/>
        </w:sectPr>
      </w:pPr>
    </w:p>
    <w:p w14:paraId="07DC47DB" w14:textId="77777777" w:rsidR="005D6621" w:rsidRDefault="005D6621">
      <w:pPr>
        <w:pStyle w:val="Heading1Agency"/>
      </w:pPr>
      <w:r>
        <w:lastRenderedPageBreak/>
        <w:t>General comments</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2471"/>
        <w:gridCol w:w="5359"/>
        <w:gridCol w:w="6740"/>
      </w:tblGrid>
      <w:tr w:rsidR="005D6621" w14:paraId="63BFA392" w14:textId="77777777" w:rsidTr="00030650">
        <w:trPr>
          <w:tblHeader/>
        </w:trPr>
        <w:tc>
          <w:tcPr>
            <w:tcW w:w="848" w:type="pct"/>
            <w:tcBorders>
              <w:top w:val="nil"/>
              <w:left w:val="nil"/>
              <w:bottom w:val="nil"/>
              <w:right w:val="nil"/>
            </w:tcBorders>
            <w:shd w:val="clear" w:color="auto" w:fill="003399"/>
          </w:tcPr>
          <w:p w14:paraId="42A21FE8" w14:textId="77777777" w:rsidR="005D6621" w:rsidRDefault="005D6621">
            <w:pPr>
              <w:pStyle w:val="TableheadingrowsAgency"/>
              <w:rPr>
                <w:b w:val="0"/>
                <w:bCs/>
              </w:rPr>
            </w:pPr>
            <w:r>
              <w:rPr>
                <w:b w:val="0"/>
                <w:bCs/>
              </w:rPr>
              <w:t>Stakeholder number</w:t>
            </w:r>
          </w:p>
          <w:p w14:paraId="4D859ECB"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59BA194B"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38D57007" w14:textId="77777777" w:rsidR="005D6621" w:rsidRDefault="005D6621">
            <w:pPr>
              <w:pStyle w:val="TableheadingrowsAgency"/>
              <w:rPr>
                <w:b w:val="0"/>
                <w:bCs/>
              </w:rPr>
            </w:pPr>
            <w:r>
              <w:rPr>
                <w:b w:val="0"/>
                <w:bCs/>
              </w:rPr>
              <w:t>Outcome (if applicable)</w:t>
            </w:r>
          </w:p>
          <w:p w14:paraId="4B170141" w14:textId="77777777" w:rsidR="005D6621" w:rsidRDefault="005D6621">
            <w:pPr>
              <w:pStyle w:val="TableheadingrowsAgency"/>
              <w:rPr>
                <w:b w:val="0"/>
                <w:bCs/>
                <w:i/>
                <w:color w:val="339966"/>
              </w:rPr>
            </w:pPr>
            <w:r>
              <w:rPr>
                <w:i/>
                <w:color w:val="339966"/>
              </w:rPr>
              <w:t>(To be completed by the Agency)</w:t>
            </w:r>
          </w:p>
        </w:tc>
      </w:tr>
      <w:tr w:rsidR="00EF1479" w14:paraId="0D0B940D" w14:textId="77777777" w:rsidTr="5913B092">
        <w:tc>
          <w:tcPr>
            <w:tcW w:w="848" w:type="pct"/>
            <w:shd w:val="clear" w:color="auto" w:fill="E1E3F2"/>
          </w:tcPr>
          <w:p w14:paraId="0E27B00A" w14:textId="56534A67" w:rsidR="00EF1479" w:rsidRDefault="00EF1479"/>
        </w:tc>
        <w:tc>
          <w:tcPr>
            <w:tcW w:w="1839" w:type="pct"/>
            <w:shd w:val="clear" w:color="auto" w:fill="E1E3F2"/>
          </w:tcPr>
          <w:p w14:paraId="0053B693" w14:textId="36FAA8A6" w:rsidR="007F45A3" w:rsidRDefault="007F45A3" w:rsidP="0019439C">
            <w:pPr>
              <w:spacing w:line="280" w:lineRule="exact"/>
            </w:pPr>
            <w:r>
              <w:t xml:space="preserve">It would be useful to briefly clarify some terminology in the introduction to the document (lines 12-15), perhaps referencing the prior CHMP DMC guideline, to avoid confusion, especially in the later questions involving early phase trials. For example, what’s the distinction between a DMC and a safety review committee? The term “DMC” is in wide use in the field, but in some contexts refers to the </w:t>
            </w:r>
            <w:r>
              <w:rPr>
                <w:i/>
              </w:rPr>
              <w:t>function</w:t>
            </w:r>
            <w:r>
              <w:t xml:space="preserve">, not the </w:t>
            </w:r>
            <w:r>
              <w:rPr>
                <w:i/>
              </w:rPr>
              <w:t>independence</w:t>
            </w:r>
            <w:r>
              <w:t xml:space="preserve"> (so that, for example, early phase groups could include sponsor members, as frequently occurs, and still be called a DMC). </w:t>
            </w:r>
            <w:r w:rsidR="000B25CB">
              <w:t>Thus,</w:t>
            </w:r>
            <w:r>
              <w:t xml:space="preserve"> it would be better to clarify in advance the way the term is being used here.</w:t>
            </w:r>
          </w:p>
          <w:p w14:paraId="60061E4C" w14:textId="77777777" w:rsidR="00EF1479" w:rsidRDefault="00EF1479"/>
        </w:tc>
        <w:tc>
          <w:tcPr>
            <w:tcW w:w="2313" w:type="pct"/>
            <w:shd w:val="clear" w:color="auto" w:fill="E1E3F2"/>
          </w:tcPr>
          <w:p w14:paraId="44EAFD9C" w14:textId="545A3406" w:rsidR="00EF1479" w:rsidRDefault="00EF1479">
            <w:pPr>
              <w:pStyle w:val="TabletextrowsAgency"/>
            </w:pPr>
          </w:p>
        </w:tc>
      </w:tr>
      <w:tr w:rsidR="002E0CD8" w14:paraId="140829E3" w14:textId="77777777" w:rsidTr="5913B092">
        <w:tc>
          <w:tcPr>
            <w:tcW w:w="848" w:type="pct"/>
            <w:shd w:val="clear" w:color="auto" w:fill="E1E3F2"/>
          </w:tcPr>
          <w:p w14:paraId="31832194" w14:textId="77777777" w:rsidR="002E0CD8" w:rsidRDefault="002E0CD8" w:rsidP="002E0CD8">
            <w:pPr>
              <w:pStyle w:val="TabletextrowsAgency"/>
            </w:pPr>
          </w:p>
        </w:tc>
        <w:tc>
          <w:tcPr>
            <w:tcW w:w="1839" w:type="pct"/>
            <w:shd w:val="clear" w:color="auto" w:fill="E1E3F2"/>
          </w:tcPr>
          <w:p w14:paraId="5C781993" w14:textId="77777777" w:rsidR="002E0CD8" w:rsidRDefault="002E0CD8" w:rsidP="0019439C">
            <w:pPr>
              <w:spacing w:line="280" w:lineRule="exact"/>
            </w:pPr>
            <w:r>
              <w:t xml:space="preserve">The draft Q&amp;A document should clarify that the use of an external DMC (or DMC at all) in early development phases may not be needed in many circumstances (e.g. in some first in human trials, or phase 1 SAD/MAD trials). These trials typically do not meet the published requirements for a DMC and requiring a DMC for early dose escalation would be prohibitive logistically and also quickly exhaust the community of experts qualified to sit on DMCs with the hundreds of ongoing dose escalation trials around the world. </w:t>
            </w:r>
          </w:p>
          <w:p w14:paraId="067A089A" w14:textId="77777777" w:rsidR="002E0CD8" w:rsidRDefault="002E0CD8" w:rsidP="002E0CD8"/>
          <w:p w14:paraId="12A8BA83" w14:textId="77777777" w:rsidR="002E0CD8" w:rsidRDefault="002E0CD8" w:rsidP="002E0CD8">
            <w:pPr>
              <w:pStyle w:val="TabletextrowsAgency"/>
            </w:pPr>
            <w:r>
              <w:lastRenderedPageBreak/>
              <w:t xml:space="preserve">Sponsors are responsible for safely making these decisions in partnership with clinical experts and study personal commonly deployed on dose-escalation committees to serve this purpose.  </w:t>
            </w:r>
          </w:p>
          <w:p w14:paraId="0EABFEEA" w14:textId="77777777" w:rsidR="002E0CD8" w:rsidRDefault="002E0CD8" w:rsidP="002E0CD8">
            <w:pPr>
              <w:pStyle w:val="TabletextrowsAgency"/>
            </w:pPr>
          </w:p>
        </w:tc>
        <w:tc>
          <w:tcPr>
            <w:tcW w:w="2313" w:type="pct"/>
            <w:shd w:val="clear" w:color="auto" w:fill="E1E3F2"/>
          </w:tcPr>
          <w:p w14:paraId="775F09CE" w14:textId="77777777" w:rsidR="002E0CD8" w:rsidRDefault="002E0CD8" w:rsidP="002E0CD8">
            <w:pPr>
              <w:pStyle w:val="TabletextrowsAgency"/>
            </w:pPr>
          </w:p>
        </w:tc>
      </w:tr>
      <w:tr w:rsidR="002E0CD8" w14:paraId="4F478DA2" w14:textId="77777777" w:rsidTr="5913B092">
        <w:tc>
          <w:tcPr>
            <w:tcW w:w="848" w:type="pct"/>
            <w:vMerge w:val="restart"/>
            <w:shd w:val="clear" w:color="auto" w:fill="E1E3F2"/>
          </w:tcPr>
          <w:p w14:paraId="7F9D29E5" w14:textId="20BA42F4" w:rsidR="002E0CD8" w:rsidRDefault="002E0CD8" w:rsidP="002E0CD8">
            <w:pPr>
              <w:pStyle w:val="TabletextrowsAgency"/>
            </w:pPr>
          </w:p>
        </w:tc>
        <w:tc>
          <w:tcPr>
            <w:tcW w:w="1839" w:type="pct"/>
            <w:shd w:val="clear" w:color="auto" w:fill="E1E3F2"/>
          </w:tcPr>
          <w:p w14:paraId="5961B451" w14:textId="77777777" w:rsidR="002E0CD8" w:rsidRDefault="002E0CD8" w:rsidP="002E0CD8">
            <w:pPr>
              <w:pStyle w:val="TabletextrowsAgency"/>
            </w:pPr>
            <w:r>
              <w:t xml:space="preserve">We suggest having a section to clearly define the scope of the document or situations covered by the Q&amp;As.  For example, it seems that the document is focusing on blinded studies.  In the case of open label studies or studies without a control the practice is different and most of the Q&amp;As are not applicable.  </w:t>
            </w:r>
          </w:p>
          <w:p w14:paraId="4B5D4262" w14:textId="77777777" w:rsidR="002E0CD8" w:rsidRDefault="002E0CD8" w:rsidP="002E0CD8">
            <w:pPr>
              <w:pStyle w:val="TabletextrowsAgency"/>
            </w:pPr>
          </w:p>
        </w:tc>
        <w:tc>
          <w:tcPr>
            <w:tcW w:w="2313" w:type="pct"/>
            <w:shd w:val="clear" w:color="auto" w:fill="E1E3F2"/>
          </w:tcPr>
          <w:p w14:paraId="53C88949" w14:textId="34A6097D" w:rsidR="002E0CD8" w:rsidRDefault="002E0CD8" w:rsidP="002E0CD8">
            <w:pPr>
              <w:pStyle w:val="TabletextrowsAgency"/>
            </w:pPr>
          </w:p>
        </w:tc>
      </w:tr>
      <w:tr w:rsidR="002E0CD8" w14:paraId="4814D3F8" w14:textId="77777777" w:rsidTr="5913B092">
        <w:tc>
          <w:tcPr>
            <w:tcW w:w="848" w:type="pct"/>
            <w:vMerge/>
            <w:shd w:val="clear" w:color="auto" w:fill="E1E3F2"/>
          </w:tcPr>
          <w:p w14:paraId="36F72B80" w14:textId="77777777" w:rsidR="002E0CD8" w:rsidRDefault="002E0CD8" w:rsidP="002E0CD8">
            <w:pPr>
              <w:pStyle w:val="TabletextrowsAgency"/>
            </w:pPr>
          </w:p>
        </w:tc>
        <w:tc>
          <w:tcPr>
            <w:tcW w:w="1839" w:type="pct"/>
            <w:shd w:val="clear" w:color="auto" w:fill="E1E3F2"/>
          </w:tcPr>
          <w:p w14:paraId="144F72CD" w14:textId="4B5C15C5" w:rsidR="002E0CD8" w:rsidRDefault="002E0CD8" w:rsidP="002E0CD8">
            <w:pPr>
              <w:pStyle w:val="TabletextrowsAgency"/>
            </w:pPr>
            <w:r>
              <w:t>There is also a need to differentiate between Sponsor and study teams.  They are different in many situations.  In addition, a distinction should be made between the review committee that makes decisions about dose escalation, which typically includes study team members directly involved in study conduct and the Principal Investigator(s), and an independent SRC/Data Review Committee (which includes representatives from the Sponsor that are independent from the study team).  The latter may also include an external expert who is independent from the Sponsor.</w:t>
            </w:r>
          </w:p>
          <w:p w14:paraId="434C94FB" w14:textId="77777777" w:rsidR="002E0CD8" w:rsidRDefault="002E0CD8" w:rsidP="002E0CD8">
            <w:pPr>
              <w:pStyle w:val="TabletextrowsAgency"/>
            </w:pPr>
          </w:p>
        </w:tc>
        <w:tc>
          <w:tcPr>
            <w:tcW w:w="2313" w:type="pct"/>
            <w:shd w:val="clear" w:color="auto" w:fill="E1E3F2"/>
          </w:tcPr>
          <w:p w14:paraId="6BFC45F6" w14:textId="3B4D2471" w:rsidR="002E0CD8" w:rsidRDefault="002E0CD8" w:rsidP="002E0CD8">
            <w:pPr>
              <w:pStyle w:val="TabletextrowsAgency"/>
            </w:pPr>
          </w:p>
        </w:tc>
      </w:tr>
      <w:tr w:rsidR="002E0CD8" w14:paraId="3CF2D8B6" w14:textId="77777777" w:rsidTr="5913B092">
        <w:tc>
          <w:tcPr>
            <w:tcW w:w="848" w:type="pct"/>
            <w:vMerge/>
            <w:shd w:val="clear" w:color="auto" w:fill="E1E3F2"/>
          </w:tcPr>
          <w:p w14:paraId="0FB78278" w14:textId="77777777" w:rsidR="002E0CD8" w:rsidRDefault="002E0CD8" w:rsidP="002E0CD8">
            <w:pPr>
              <w:pStyle w:val="TabletextrowsAgency"/>
            </w:pPr>
          </w:p>
        </w:tc>
        <w:tc>
          <w:tcPr>
            <w:tcW w:w="1839" w:type="pct"/>
            <w:shd w:val="clear" w:color="auto" w:fill="E1E3F2"/>
          </w:tcPr>
          <w:p w14:paraId="46F3E11D" w14:textId="77777777" w:rsidR="002E0CD8" w:rsidRDefault="002E0CD8" w:rsidP="002E0CD8">
            <w:pPr>
              <w:pStyle w:val="TabletextrowsAgency"/>
            </w:pPr>
            <w:r>
              <w:t xml:space="preserve">Reference is made in Questions 6 and 7 to early development studies. Clarification is requested </w:t>
            </w:r>
            <w:r>
              <w:lastRenderedPageBreak/>
              <w:t>regarding the scope of such studies, please define which studies are intended.</w:t>
            </w:r>
          </w:p>
          <w:p w14:paraId="1FC39945" w14:textId="77777777" w:rsidR="002E0CD8" w:rsidRDefault="002E0CD8" w:rsidP="002E0CD8">
            <w:pPr>
              <w:pStyle w:val="TabletextrowsAgency"/>
            </w:pPr>
          </w:p>
        </w:tc>
        <w:tc>
          <w:tcPr>
            <w:tcW w:w="2313" w:type="pct"/>
            <w:shd w:val="clear" w:color="auto" w:fill="E1E3F2"/>
          </w:tcPr>
          <w:p w14:paraId="0562CB0E" w14:textId="4016308A" w:rsidR="002E0CD8" w:rsidRDefault="002E0CD8" w:rsidP="002E0CD8">
            <w:pPr>
              <w:pStyle w:val="TabletextrowsAgency"/>
            </w:pPr>
          </w:p>
        </w:tc>
      </w:tr>
      <w:tr w:rsidR="002E0CD8" w14:paraId="10247AAB" w14:textId="77777777" w:rsidTr="5913B092">
        <w:tc>
          <w:tcPr>
            <w:tcW w:w="848" w:type="pct"/>
            <w:vMerge/>
            <w:shd w:val="clear" w:color="auto" w:fill="E1E3F2"/>
          </w:tcPr>
          <w:p w14:paraId="5581C100" w14:textId="77777777" w:rsidR="002E0CD8" w:rsidRDefault="002E0CD8" w:rsidP="002E0CD8">
            <w:pPr>
              <w:pStyle w:val="TabletextrowsAgency"/>
            </w:pPr>
          </w:p>
        </w:tc>
        <w:tc>
          <w:tcPr>
            <w:tcW w:w="1839" w:type="pct"/>
            <w:shd w:val="clear" w:color="auto" w:fill="E1E3F2"/>
          </w:tcPr>
          <w:p w14:paraId="150FE9AF" w14:textId="77777777" w:rsidR="002E0CD8" w:rsidRDefault="002E0CD8" w:rsidP="002E0CD8">
            <w:pPr>
              <w:pStyle w:val="TabletextrowsAgency"/>
            </w:pPr>
            <w:r>
              <w:t xml:space="preserve">There are 7 questions in this document, only the answer to the first question has “No”. Suggest adding “Yes/No” to the other answers, if appropriate.  This is particularly relevant for answers to Questions 6 and 7 which have some subtleties to them. </w:t>
            </w:r>
          </w:p>
          <w:p w14:paraId="6DD61243" w14:textId="77777777" w:rsidR="002E0CD8" w:rsidRDefault="002E0CD8" w:rsidP="002E0CD8">
            <w:pPr>
              <w:pStyle w:val="TabletextrowsAgency"/>
            </w:pPr>
          </w:p>
        </w:tc>
        <w:tc>
          <w:tcPr>
            <w:tcW w:w="2313" w:type="pct"/>
            <w:shd w:val="clear" w:color="auto" w:fill="E1E3F2"/>
          </w:tcPr>
          <w:p w14:paraId="48877872" w14:textId="61C2F8E2" w:rsidR="002E0CD8" w:rsidRDefault="002E0CD8" w:rsidP="002E0CD8">
            <w:pPr>
              <w:pStyle w:val="TabletextrowsAgency"/>
            </w:pPr>
          </w:p>
        </w:tc>
      </w:tr>
      <w:tr w:rsidR="002E0CD8" w14:paraId="0A9434B1" w14:textId="77777777" w:rsidTr="5913B092">
        <w:tc>
          <w:tcPr>
            <w:tcW w:w="848" w:type="pct"/>
            <w:shd w:val="clear" w:color="auto" w:fill="E1E3F2"/>
          </w:tcPr>
          <w:p w14:paraId="2B146C82" w14:textId="6C65246B" w:rsidR="002E0CD8" w:rsidRDefault="002E0CD8" w:rsidP="002E0CD8">
            <w:pPr>
              <w:pStyle w:val="TabletextrowsAgency"/>
            </w:pPr>
          </w:p>
        </w:tc>
        <w:tc>
          <w:tcPr>
            <w:tcW w:w="1839" w:type="pct"/>
            <w:shd w:val="clear" w:color="auto" w:fill="E1E3F2"/>
          </w:tcPr>
          <w:p w14:paraId="195C1CEB" w14:textId="245C8743" w:rsidR="005F3AF0" w:rsidRDefault="002E0CD8" w:rsidP="002E0CD8">
            <w:pPr>
              <w:pStyle w:val="TabletextrowsAgency"/>
            </w:pPr>
            <w:r>
              <w:t xml:space="preserve">There are many important issues regarding DMCs, and the rationale for the choice of issues addressed in the Q&amp;A document is unclear.  </w:t>
            </w:r>
            <w:r w:rsidR="005F3AF0">
              <w:t>Some examples of</w:t>
            </w:r>
            <w:r>
              <w:t xml:space="preserve"> issues </w:t>
            </w:r>
            <w:r w:rsidR="005F3AF0">
              <w:t xml:space="preserve">currently </w:t>
            </w:r>
            <w:r>
              <w:t>not addressed include</w:t>
            </w:r>
            <w:r w:rsidR="0079777F">
              <w:t>:</w:t>
            </w:r>
            <w:r>
              <w:t xml:space="preserve"> conflicts of interest; DMC membership; scope of DMC responsibilities;</w:t>
            </w:r>
            <w:r w:rsidR="0079777F">
              <w:t xml:space="preserve"> </w:t>
            </w:r>
            <w:r>
              <w:t>frequency/organization of DMC meetings; how DMC decisions are made; communication among DMCs, sponsors, and trial oversight bodies; DMC charters</w:t>
            </w:r>
            <w:r w:rsidR="00691908">
              <w:t>.</w:t>
            </w:r>
            <w:r>
              <w:t xml:space="preserve">  </w:t>
            </w:r>
          </w:p>
          <w:p w14:paraId="49937139" w14:textId="70089767" w:rsidR="002E0CD8" w:rsidRDefault="005F3AF0" w:rsidP="002E0CD8">
            <w:pPr>
              <w:pStyle w:val="TabletextrowsAgency"/>
            </w:pPr>
            <w:r>
              <w:t>Please consider addressing these issues</w:t>
            </w:r>
            <w:r w:rsidR="00713012">
              <w:t>.</w:t>
            </w:r>
          </w:p>
        </w:tc>
        <w:tc>
          <w:tcPr>
            <w:tcW w:w="2313" w:type="pct"/>
            <w:shd w:val="clear" w:color="auto" w:fill="E1E3F2"/>
          </w:tcPr>
          <w:p w14:paraId="386B61D0" w14:textId="2A97F5CB" w:rsidR="002E0CD8" w:rsidRDefault="002E0CD8" w:rsidP="002E0CD8">
            <w:pPr>
              <w:pStyle w:val="TabletextrowsAgency"/>
            </w:pPr>
          </w:p>
        </w:tc>
      </w:tr>
    </w:tbl>
    <w:p w14:paraId="62B1A1EC" w14:textId="77777777" w:rsidR="005D6621" w:rsidRDefault="005D6621">
      <w:pPr>
        <w:pStyle w:val="Heading1Agency"/>
        <w:pageBreakBefore/>
      </w:pPr>
      <w:r>
        <w:lastRenderedPageBreak/>
        <w:t>Specific comments on text</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1880"/>
        <w:gridCol w:w="2366"/>
        <w:gridCol w:w="5845"/>
        <w:gridCol w:w="4479"/>
      </w:tblGrid>
      <w:tr w:rsidR="005D6621" w14:paraId="7C358A81" w14:textId="77777777" w:rsidTr="00030650">
        <w:trPr>
          <w:tblHeader/>
        </w:trPr>
        <w:tc>
          <w:tcPr>
            <w:tcW w:w="645" w:type="pct"/>
            <w:tcBorders>
              <w:top w:val="nil"/>
              <w:left w:val="nil"/>
              <w:bottom w:val="nil"/>
              <w:right w:val="nil"/>
            </w:tcBorders>
            <w:shd w:val="clear" w:color="auto" w:fill="003399"/>
          </w:tcPr>
          <w:p w14:paraId="7F80323E" w14:textId="77777777" w:rsidR="005D6621" w:rsidRDefault="005D6621">
            <w:pPr>
              <w:pStyle w:val="TableheadingrowsAgency"/>
              <w:rPr>
                <w:b w:val="0"/>
              </w:rPr>
            </w:pPr>
            <w:r>
              <w:rPr>
                <w:b w:val="0"/>
              </w:rPr>
              <w:t>Line number(s) of the relevant text</w:t>
            </w:r>
          </w:p>
          <w:p w14:paraId="6658E43D" w14:textId="77777777" w:rsidR="005D6621" w:rsidRDefault="005D6621">
            <w:pPr>
              <w:pStyle w:val="TableheadingrowsAgency"/>
              <w:rPr>
                <w:b w:val="0"/>
                <w:i/>
                <w:color w:val="339966"/>
              </w:rPr>
            </w:pPr>
            <w:r>
              <w:rPr>
                <w:i/>
                <w:color w:val="339966"/>
              </w:rPr>
              <w:t>(e.g. Lines 20-23)</w:t>
            </w:r>
          </w:p>
        </w:tc>
        <w:tc>
          <w:tcPr>
            <w:tcW w:w="812" w:type="pct"/>
            <w:tcBorders>
              <w:top w:val="nil"/>
              <w:left w:val="nil"/>
              <w:bottom w:val="nil"/>
              <w:right w:val="nil"/>
            </w:tcBorders>
            <w:shd w:val="clear" w:color="auto" w:fill="003399"/>
          </w:tcPr>
          <w:p w14:paraId="5CDBCE52" w14:textId="77777777" w:rsidR="005D6621" w:rsidRDefault="005D6621">
            <w:pPr>
              <w:pStyle w:val="TableheadingrowsAgency"/>
              <w:rPr>
                <w:b w:val="0"/>
              </w:rPr>
            </w:pPr>
            <w:r>
              <w:rPr>
                <w:b w:val="0"/>
              </w:rPr>
              <w:t>Stakeholder number</w:t>
            </w:r>
          </w:p>
          <w:p w14:paraId="4C32585C"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190512C1" w14:textId="77777777" w:rsidR="005D6621" w:rsidRDefault="005D6621">
            <w:pPr>
              <w:pStyle w:val="TableheadingrowsAgency"/>
              <w:rPr>
                <w:b w:val="0"/>
              </w:rPr>
            </w:pPr>
            <w:r>
              <w:rPr>
                <w:b w:val="0"/>
              </w:rPr>
              <w:t>Comment and rationale; proposed changes</w:t>
            </w:r>
          </w:p>
          <w:p w14:paraId="52B4B3CB"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70DE9F48" w14:textId="77777777" w:rsidR="005D6621" w:rsidRDefault="005D6621">
            <w:pPr>
              <w:pStyle w:val="TableheadingrowsAgency"/>
              <w:rPr>
                <w:b w:val="0"/>
              </w:rPr>
            </w:pPr>
            <w:r>
              <w:rPr>
                <w:b w:val="0"/>
              </w:rPr>
              <w:t>Outcome</w:t>
            </w:r>
          </w:p>
          <w:p w14:paraId="6C7A8529" w14:textId="77777777" w:rsidR="005D6621" w:rsidRDefault="005D6621">
            <w:pPr>
              <w:pStyle w:val="TableheadingrowsAgency"/>
              <w:rPr>
                <w:b w:val="0"/>
              </w:rPr>
            </w:pPr>
            <w:r>
              <w:rPr>
                <w:i/>
                <w:color w:val="339966"/>
              </w:rPr>
              <w:t>(To be completed by the Agency)</w:t>
            </w:r>
          </w:p>
        </w:tc>
      </w:tr>
      <w:tr w:rsidR="000C5251" w14:paraId="1175A74E" w14:textId="77777777" w:rsidTr="5913B092">
        <w:tc>
          <w:tcPr>
            <w:tcW w:w="645" w:type="pct"/>
            <w:shd w:val="clear" w:color="auto" w:fill="E1E3F2"/>
          </w:tcPr>
          <w:p w14:paraId="417303DF" w14:textId="05129233" w:rsidR="000C5251" w:rsidRDefault="000C5251" w:rsidP="000C5251">
            <w:pPr>
              <w:pStyle w:val="TabletextrowsAgency"/>
            </w:pPr>
            <w:r>
              <w:t>Line 23</w:t>
            </w:r>
          </w:p>
        </w:tc>
        <w:tc>
          <w:tcPr>
            <w:tcW w:w="812" w:type="pct"/>
            <w:shd w:val="clear" w:color="auto" w:fill="E1E3F2"/>
          </w:tcPr>
          <w:p w14:paraId="7468503C" w14:textId="2EE6CF03" w:rsidR="000C5251" w:rsidRDefault="000C5251" w:rsidP="000C5251">
            <w:pPr>
              <w:pStyle w:val="TabletextrowsAgency"/>
            </w:pPr>
          </w:p>
        </w:tc>
        <w:tc>
          <w:tcPr>
            <w:tcW w:w="2006" w:type="pct"/>
            <w:shd w:val="clear" w:color="auto" w:fill="E1E3F2"/>
          </w:tcPr>
          <w:p w14:paraId="69B44A2F" w14:textId="77777777" w:rsidR="000C5251" w:rsidRDefault="000C5251" w:rsidP="000C5251">
            <w:pPr>
              <w:pStyle w:val="TabletextrowsAgency"/>
            </w:pPr>
            <w:r>
              <w:t>Comment: It is proposed that the guideline indicate where the documentation, justifying cases where DMC recommendations are not followed, should be sent or stored e.g. trial master file.</w:t>
            </w:r>
          </w:p>
          <w:p w14:paraId="448EE316" w14:textId="77777777" w:rsidR="000C5251" w:rsidRDefault="000C5251" w:rsidP="000C5251">
            <w:pPr>
              <w:pStyle w:val="TabletextrowsAgency"/>
            </w:pPr>
          </w:p>
          <w:p w14:paraId="38AAA00E" w14:textId="77777777" w:rsidR="000C5251" w:rsidRDefault="000C5251" w:rsidP="000C5251">
            <w:pPr>
              <w:pStyle w:val="TabletextrowsAgency"/>
            </w:pPr>
            <w:r>
              <w:t>Proposed change (if any):</w:t>
            </w:r>
          </w:p>
          <w:p w14:paraId="60DAFFE9" w14:textId="77777777" w:rsidR="000C5251" w:rsidRDefault="000C5251" w:rsidP="000C5251">
            <w:pPr>
              <w:pStyle w:val="TabletextrowsAgency"/>
              <w:spacing w:line="276" w:lineRule="auto"/>
              <w:rPr>
                <w:b/>
              </w:rPr>
            </w:pPr>
          </w:p>
        </w:tc>
        <w:tc>
          <w:tcPr>
            <w:tcW w:w="1537" w:type="pct"/>
            <w:shd w:val="clear" w:color="auto" w:fill="E1E3F2"/>
          </w:tcPr>
          <w:p w14:paraId="4C98800F" w14:textId="12F69E59" w:rsidR="000C5251" w:rsidRDefault="000C5251" w:rsidP="000C5251">
            <w:pPr>
              <w:pStyle w:val="TabletextrowsAgency"/>
            </w:pPr>
          </w:p>
        </w:tc>
      </w:tr>
      <w:tr w:rsidR="000C5251" w14:paraId="0F154945" w14:textId="77777777" w:rsidTr="5913B092">
        <w:tc>
          <w:tcPr>
            <w:tcW w:w="645" w:type="pct"/>
            <w:shd w:val="clear" w:color="auto" w:fill="E1E3F2"/>
          </w:tcPr>
          <w:p w14:paraId="78EB0523" w14:textId="1B4D4DEF" w:rsidR="000C5251" w:rsidRDefault="000C5251" w:rsidP="000C5251">
            <w:pPr>
              <w:pStyle w:val="TabletextrowsAgency"/>
            </w:pPr>
            <w:r>
              <w:t>Lines 23-26</w:t>
            </w:r>
          </w:p>
        </w:tc>
        <w:tc>
          <w:tcPr>
            <w:tcW w:w="812" w:type="pct"/>
            <w:shd w:val="clear" w:color="auto" w:fill="E1E3F2"/>
          </w:tcPr>
          <w:p w14:paraId="6B3102BA" w14:textId="06756964" w:rsidR="000C5251" w:rsidRDefault="000C5251" w:rsidP="000C5251">
            <w:pPr>
              <w:pStyle w:val="TabletextrowsAgency"/>
            </w:pPr>
          </w:p>
        </w:tc>
        <w:tc>
          <w:tcPr>
            <w:tcW w:w="2006" w:type="pct"/>
            <w:shd w:val="clear" w:color="auto" w:fill="E1E3F2"/>
          </w:tcPr>
          <w:p w14:paraId="5CD0D530" w14:textId="77777777" w:rsidR="000C5251" w:rsidRDefault="000C5251" w:rsidP="000C5251">
            <w:pPr>
              <w:pStyle w:val="TabletextrowsAgency"/>
              <w:spacing w:line="276" w:lineRule="auto"/>
              <w:rPr>
                <w:b/>
              </w:rPr>
            </w:pPr>
            <w:r>
              <w:rPr>
                <w:b/>
              </w:rPr>
              <w:t>Question 1. Are DMC recommendations binding for a Sponsor?</w:t>
            </w:r>
          </w:p>
          <w:p w14:paraId="528F6D79" w14:textId="77777777" w:rsidR="000C5251" w:rsidRDefault="000C5251" w:rsidP="000C5251">
            <w:pPr>
              <w:pStyle w:val="TabletextrowsAgency"/>
              <w:spacing w:line="276" w:lineRule="auto"/>
            </w:pPr>
            <w:r>
              <w:rPr>
                <w:b/>
              </w:rPr>
              <w:t xml:space="preserve">Comment: </w:t>
            </w:r>
            <w:r>
              <w:t>If the recommendation of minor modification of the trial is not followed, ethics committees (EC)/regulatory authorities may not need to be notified.</w:t>
            </w:r>
          </w:p>
          <w:p w14:paraId="6367AF65" w14:textId="77777777" w:rsidR="000C5251" w:rsidRDefault="000C5251" w:rsidP="000C5251">
            <w:pPr>
              <w:pStyle w:val="TabletextrowsAgency"/>
              <w:spacing w:line="276" w:lineRule="auto"/>
            </w:pPr>
          </w:p>
          <w:p w14:paraId="1BC099E0" w14:textId="77777777" w:rsidR="000C5251" w:rsidRDefault="000C5251" w:rsidP="000C5251">
            <w:pPr>
              <w:pStyle w:val="TabletextrowsAgency"/>
              <w:spacing w:line="276" w:lineRule="auto"/>
              <w:rPr>
                <w:b/>
              </w:rPr>
            </w:pPr>
            <w:r>
              <w:rPr>
                <w:b/>
              </w:rPr>
              <w:t>Proposal:</w:t>
            </w:r>
          </w:p>
          <w:p w14:paraId="46DBD43B" w14:textId="5E07EB2C" w:rsidR="000C5251" w:rsidRDefault="000B25CB" w:rsidP="000C5251">
            <w:pPr>
              <w:pStyle w:val="TabletextrowsAgency"/>
              <w:spacing w:line="276" w:lineRule="auto"/>
              <w:rPr>
                <w:i/>
              </w:rPr>
            </w:pPr>
            <w:r>
              <w:rPr>
                <w:i/>
                <w:szCs w:val="24"/>
                <w:lang w:eastAsia="en-GB"/>
              </w:rPr>
              <w:t>However,</w:t>
            </w:r>
            <w:r w:rsidR="006307C2">
              <w:rPr>
                <w:i/>
                <w:szCs w:val="24"/>
                <w:lang w:eastAsia="en-GB"/>
              </w:rPr>
              <w:t xml:space="preserve"> i</w:t>
            </w:r>
            <w:r w:rsidR="000C5251">
              <w:rPr>
                <w:i/>
                <w:szCs w:val="24"/>
                <w:lang w:eastAsia="en-GB"/>
              </w:rPr>
              <w:t xml:space="preserve">n particular, if </w:t>
            </w:r>
            <w:r w:rsidR="000C5251">
              <w:rPr>
                <w:i/>
                <w:spacing w:val="-1"/>
                <w:szCs w:val="24"/>
                <w:lang w:eastAsia="en-GB"/>
              </w:rPr>
              <w:t xml:space="preserve">DMC recommendations to stop (in all cases) or </w:t>
            </w:r>
            <w:r w:rsidR="000C5251">
              <w:rPr>
                <w:b/>
                <w:i/>
                <w:spacing w:val="-1"/>
                <w:szCs w:val="24"/>
                <w:u w:val="single"/>
                <w:lang w:eastAsia="en-GB"/>
              </w:rPr>
              <w:t>substantially</w:t>
            </w:r>
            <w:r w:rsidR="000C5251">
              <w:rPr>
                <w:i/>
                <w:spacing w:val="-1"/>
                <w:szCs w:val="24"/>
                <w:lang w:eastAsia="en-GB"/>
              </w:rPr>
              <w:t xml:space="preserve"> </w:t>
            </w:r>
            <w:r w:rsidR="006307C2">
              <w:rPr>
                <w:i/>
                <w:spacing w:val="-1"/>
                <w:szCs w:val="24"/>
                <w:lang w:eastAsia="en-GB"/>
              </w:rPr>
              <w:t xml:space="preserve">(as per the definition in Dir 2001/20/EC) </w:t>
            </w:r>
            <w:r w:rsidR="000C5251">
              <w:rPr>
                <w:i/>
                <w:spacing w:val="-1"/>
                <w:szCs w:val="24"/>
                <w:lang w:eastAsia="en-GB"/>
              </w:rPr>
              <w:t xml:space="preserve">modify the trial </w:t>
            </w:r>
            <w:r w:rsidR="000C5251">
              <w:rPr>
                <w:i/>
                <w:szCs w:val="24"/>
                <w:lang w:eastAsia="en-GB"/>
              </w:rPr>
              <w:t>are not followed, the Sponsor is strongly advised to notify the Ethics Committees as well as the competent regulatory authority.</w:t>
            </w:r>
          </w:p>
          <w:p w14:paraId="524292E1" w14:textId="77777777" w:rsidR="000C5251" w:rsidRDefault="000C5251" w:rsidP="000C5251">
            <w:pPr>
              <w:pStyle w:val="TabletextrowsAgency"/>
            </w:pPr>
          </w:p>
        </w:tc>
        <w:tc>
          <w:tcPr>
            <w:tcW w:w="1537" w:type="pct"/>
            <w:shd w:val="clear" w:color="auto" w:fill="E1E3F2"/>
          </w:tcPr>
          <w:p w14:paraId="5F099E93" w14:textId="1E846739" w:rsidR="000C5251" w:rsidRDefault="000C5251" w:rsidP="000C5251">
            <w:pPr>
              <w:pStyle w:val="TabletextrowsAgency"/>
            </w:pPr>
          </w:p>
        </w:tc>
      </w:tr>
      <w:tr w:rsidR="00F37668" w14:paraId="714E7895" w14:textId="77777777" w:rsidTr="5913B092">
        <w:tc>
          <w:tcPr>
            <w:tcW w:w="645" w:type="pct"/>
            <w:shd w:val="clear" w:color="auto" w:fill="E1E3F2"/>
          </w:tcPr>
          <w:p w14:paraId="3FC3BCE9" w14:textId="77EC1534" w:rsidR="00F37668" w:rsidRDefault="00F37668" w:rsidP="000C5251">
            <w:pPr>
              <w:pStyle w:val="TabletextrowsAgency"/>
            </w:pPr>
            <w:r>
              <w:t>Line 28</w:t>
            </w:r>
          </w:p>
        </w:tc>
        <w:tc>
          <w:tcPr>
            <w:tcW w:w="812" w:type="pct"/>
            <w:shd w:val="clear" w:color="auto" w:fill="E1E3F2"/>
          </w:tcPr>
          <w:p w14:paraId="53331A4C" w14:textId="25FDB3BB" w:rsidR="00F37668" w:rsidRDefault="00F37668" w:rsidP="000C5251">
            <w:pPr>
              <w:pStyle w:val="TabletextrowsAgency"/>
            </w:pPr>
          </w:p>
        </w:tc>
        <w:tc>
          <w:tcPr>
            <w:tcW w:w="2006" w:type="pct"/>
            <w:shd w:val="clear" w:color="auto" w:fill="E1E3F2"/>
          </w:tcPr>
          <w:p w14:paraId="65975187" w14:textId="77777777" w:rsidR="00F37668" w:rsidRDefault="00F37668" w:rsidP="000C5251">
            <w:pPr>
              <w:pStyle w:val="TabletextrowsAgency"/>
            </w:pPr>
            <w:r>
              <w:t>In the answer to Q2, suggest adding the sentence “DMC can recommend, e.g., an early stop (generally due to efficacy according to pre-specified rule)” after “</w:t>
            </w:r>
            <w:r w:rsidRPr="00DD5E48">
              <w:t>As mentioned above</w:t>
            </w:r>
            <w:r>
              <w:t>”</w:t>
            </w:r>
          </w:p>
          <w:p w14:paraId="6A84C5C6" w14:textId="53F7D446" w:rsidR="00F37668" w:rsidRDefault="00F37668" w:rsidP="000C5251">
            <w:pPr>
              <w:pStyle w:val="TabletextrowsAgency"/>
            </w:pPr>
          </w:p>
        </w:tc>
        <w:tc>
          <w:tcPr>
            <w:tcW w:w="1537" w:type="pct"/>
            <w:shd w:val="clear" w:color="auto" w:fill="E1E3F2"/>
          </w:tcPr>
          <w:p w14:paraId="02A439EA" w14:textId="798760A9" w:rsidR="00F37668" w:rsidRDefault="00F37668" w:rsidP="000C5251">
            <w:pPr>
              <w:pStyle w:val="TabletextrowsAgency"/>
            </w:pPr>
          </w:p>
        </w:tc>
      </w:tr>
      <w:tr w:rsidR="00615317" w14:paraId="5CF95554" w14:textId="77777777" w:rsidTr="5913B092">
        <w:tc>
          <w:tcPr>
            <w:tcW w:w="645" w:type="pct"/>
            <w:shd w:val="clear" w:color="auto" w:fill="E1E3F2"/>
          </w:tcPr>
          <w:p w14:paraId="7B24DC69" w14:textId="77777777" w:rsidR="00615317" w:rsidRDefault="00615317" w:rsidP="00615317">
            <w:pPr>
              <w:pStyle w:val="TabletextrowsAgency"/>
            </w:pPr>
            <w:r>
              <w:lastRenderedPageBreak/>
              <w:t xml:space="preserve">Line 30, </w:t>
            </w:r>
          </w:p>
          <w:p w14:paraId="6DC3036C" w14:textId="5B3AD5B1" w:rsidR="00615317" w:rsidRDefault="00615317" w:rsidP="00615317">
            <w:pPr>
              <w:pStyle w:val="TabletextrowsAgency"/>
            </w:pPr>
            <w:r>
              <w:t>Question 3</w:t>
            </w:r>
          </w:p>
        </w:tc>
        <w:tc>
          <w:tcPr>
            <w:tcW w:w="812" w:type="pct"/>
            <w:shd w:val="clear" w:color="auto" w:fill="E1E3F2"/>
          </w:tcPr>
          <w:p w14:paraId="6D674071" w14:textId="504138A1" w:rsidR="00615317" w:rsidRDefault="00615317" w:rsidP="00615317">
            <w:pPr>
              <w:pStyle w:val="TabletextrowsAgency"/>
            </w:pPr>
          </w:p>
        </w:tc>
        <w:tc>
          <w:tcPr>
            <w:tcW w:w="2006" w:type="pct"/>
            <w:shd w:val="clear" w:color="auto" w:fill="E1E3F2"/>
          </w:tcPr>
          <w:p w14:paraId="7F153455" w14:textId="5A11F1AC" w:rsidR="00615317" w:rsidRDefault="00615317" w:rsidP="0079777F">
            <w:pPr>
              <w:spacing w:line="280" w:lineRule="exact"/>
            </w:pPr>
            <w:r>
              <w:t xml:space="preserve">It is appropriate to state that the DMC can propose unplanned changes to the study.  However, </w:t>
            </w:r>
            <w:r w:rsidR="00674B11">
              <w:t>i</w:t>
            </w:r>
            <w:r w:rsidR="00996FE9">
              <w:t>n certain circumstances</w:t>
            </w:r>
            <w:r w:rsidR="00674B11">
              <w:t>,</w:t>
            </w:r>
            <w:r w:rsidR="00996FE9">
              <w:t xml:space="preserve"> </w:t>
            </w:r>
            <w:r w:rsidR="00674B11">
              <w:t xml:space="preserve">it may be appropriate to </w:t>
            </w:r>
            <w:r w:rsidR="00713012">
              <w:t>manage</w:t>
            </w:r>
            <w:r w:rsidR="00674B11">
              <w:t xml:space="preserve"> </w:t>
            </w:r>
            <w:r w:rsidR="00996FE9">
              <w:t>a</w:t>
            </w:r>
            <w:r w:rsidR="00674B11">
              <w:t xml:space="preserve">n amendment </w:t>
            </w:r>
            <w:r w:rsidR="00996FE9">
              <w:t>as an “urgent safety measure”</w:t>
            </w:r>
            <w:r w:rsidR="00674B11">
              <w:t>,</w:t>
            </w:r>
            <w:r w:rsidR="00996FE9">
              <w:t xml:space="preserve"> which is implemented immediately</w:t>
            </w:r>
            <w:r w:rsidR="00674B11">
              <w:t xml:space="preserve"> e.g. if the DMC recommends terminating a particular treatment group due to safety issues</w:t>
            </w:r>
            <w:r w:rsidR="00996FE9">
              <w:t>.  However, a substantial amendment would need to be submitted subsequently</w:t>
            </w:r>
            <w:r w:rsidR="00674B11">
              <w:t xml:space="preserve"> (per “</w:t>
            </w:r>
            <w:r w:rsidR="00674B11" w:rsidRPr="00674B11">
              <w:t>Detailed guidance for the request for authorisation of a clinical trial on a medicinal product for human use to the competent authorities, notification of substantial amendments and declaration of the end of the trial</w:t>
            </w:r>
            <w:r w:rsidR="00674B11">
              <w:t>”)</w:t>
            </w:r>
            <w:r w:rsidR="00996FE9">
              <w:t xml:space="preserve">.  </w:t>
            </w:r>
          </w:p>
          <w:p w14:paraId="4684D5A5" w14:textId="77777777" w:rsidR="00674B11" w:rsidRDefault="00674B11" w:rsidP="00615317">
            <w:pPr>
              <w:pStyle w:val="TabletextrowsAgency"/>
            </w:pPr>
          </w:p>
          <w:p w14:paraId="2D2012C8" w14:textId="12644D65" w:rsidR="00674B11" w:rsidRDefault="00674B11" w:rsidP="00615317">
            <w:pPr>
              <w:pStyle w:val="TabletextrowsAgency"/>
            </w:pPr>
            <w:r>
              <w:t xml:space="preserve">Proposed change: Amendments introducing changes to the confirmatory nature of the study are usually substantial and require approval from the competent regulatory authority and the Ethics Committee. </w:t>
            </w:r>
            <w:r w:rsidRPr="00674B11">
              <w:rPr>
                <w:b/>
              </w:rPr>
              <w:t xml:space="preserve">However, in certain circumstances, it may be appropriate to submit an amendment as an “urgent safety measure”, which is implemented immediately e.g. if the DMC recommends terminating a particular treatment group due to safety issues.  However, a substantial amendment would need to be submitted subsequently (per “Detailed guidance for the request for authorisation of a clinical trial on a medicinal product for human use to the </w:t>
            </w:r>
            <w:r w:rsidRPr="00674B11">
              <w:rPr>
                <w:b/>
              </w:rPr>
              <w:lastRenderedPageBreak/>
              <w:t>competent authorities, notification of substantial amendments and declaration of the end of the trial”).</w:t>
            </w:r>
            <w:r>
              <w:t xml:space="preserve">  </w:t>
            </w:r>
          </w:p>
        </w:tc>
        <w:tc>
          <w:tcPr>
            <w:tcW w:w="1537" w:type="pct"/>
            <w:shd w:val="clear" w:color="auto" w:fill="E1E3F2"/>
          </w:tcPr>
          <w:p w14:paraId="427D5381" w14:textId="3F2DC02B" w:rsidR="00615317" w:rsidRDefault="00615317" w:rsidP="00615317">
            <w:pPr>
              <w:pStyle w:val="TabletextrowsAgency"/>
            </w:pPr>
          </w:p>
        </w:tc>
      </w:tr>
      <w:tr w:rsidR="008577B3" w14:paraId="7BDA18C6" w14:textId="77777777" w:rsidTr="5913B092">
        <w:tc>
          <w:tcPr>
            <w:tcW w:w="645" w:type="pct"/>
            <w:shd w:val="clear" w:color="auto" w:fill="E1E3F2"/>
          </w:tcPr>
          <w:p w14:paraId="4B947C46" w14:textId="746154DD" w:rsidR="008577B3" w:rsidRDefault="008577B3" w:rsidP="008577B3">
            <w:pPr>
              <w:pStyle w:val="TabletextrowsAgency"/>
            </w:pPr>
            <w:r>
              <w:t>Lines 30-46</w:t>
            </w:r>
          </w:p>
        </w:tc>
        <w:tc>
          <w:tcPr>
            <w:tcW w:w="812" w:type="pct"/>
            <w:shd w:val="clear" w:color="auto" w:fill="E1E3F2"/>
          </w:tcPr>
          <w:p w14:paraId="1A70593B" w14:textId="77777777" w:rsidR="008577B3" w:rsidRDefault="008577B3" w:rsidP="008577B3">
            <w:pPr>
              <w:pStyle w:val="TabletextrowsAgency"/>
            </w:pPr>
          </w:p>
        </w:tc>
        <w:tc>
          <w:tcPr>
            <w:tcW w:w="2006" w:type="pct"/>
            <w:shd w:val="clear" w:color="auto" w:fill="E1E3F2"/>
          </w:tcPr>
          <w:p w14:paraId="5501A51C" w14:textId="77777777" w:rsidR="008577B3" w:rsidRDefault="008577B3" w:rsidP="0079777F">
            <w:pPr>
              <w:spacing w:line="280" w:lineRule="exact"/>
            </w:pPr>
            <w:r>
              <w:t>Changes to the study design for reasons other than safety should not be made by anyone with access to unblinded data, including DMCs.  This might already be implied by the two statements about trial integrity in the existing text, but it should be stated explicitly.</w:t>
            </w:r>
          </w:p>
          <w:p w14:paraId="631BF111" w14:textId="77777777" w:rsidR="008577B3" w:rsidRDefault="008577B3" w:rsidP="008577B3">
            <w:pPr>
              <w:pStyle w:val="TabletextrowsAgency"/>
            </w:pPr>
          </w:p>
        </w:tc>
        <w:tc>
          <w:tcPr>
            <w:tcW w:w="1537" w:type="pct"/>
            <w:shd w:val="clear" w:color="auto" w:fill="E1E3F2"/>
          </w:tcPr>
          <w:p w14:paraId="41FC01B3" w14:textId="77777777" w:rsidR="008577B3" w:rsidRDefault="008577B3" w:rsidP="008577B3">
            <w:pPr>
              <w:pStyle w:val="TabletextrowsAgency"/>
            </w:pPr>
          </w:p>
        </w:tc>
      </w:tr>
      <w:tr w:rsidR="008577B3" w14:paraId="3D95F9D8" w14:textId="77777777" w:rsidTr="5913B092">
        <w:tc>
          <w:tcPr>
            <w:tcW w:w="645" w:type="pct"/>
            <w:shd w:val="clear" w:color="auto" w:fill="E1E3F2"/>
          </w:tcPr>
          <w:p w14:paraId="74F66EED" w14:textId="3D68247B" w:rsidR="008577B3" w:rsidRDefault="008577B3" w:rsidP="008577B3">
            <w:pPr>
              <w:pStyle w:val="TabletextrowsAgency"/>
            </w:pPr>
            <w:r>
              <w:t>Line 32</w:t>
            </w:r>
          </w:p>
        </w:tc>
        <w:tc>
          <w:tcPr>
            <w:tcW w:w="812" w:type="pct"/>
            <w:shd w:val="clear" w:color="auto" w:fill="E1E3F2"/>
          </w:tcPr>
          <w:p w14:paraId="2D0A65EC" w14:textId="78312D0C" w:rsidR="008577B3" w:rsidRDefault="008577B3" w:rsidP="008577B3">
            <w:pPr>
              <w:pStyle w:val="TabletextrowsAgency"/>
            </w:pPr>
          </w:p>
        </w:tc>
        <w:tc>
          <w:tcPr>
            <w:tcW w:w="2006" w:type="pct"/>
            <w:shd w:val="clear" w:color="auto" w:fill="E1E3F2"/>
          </w:tcPr>
          <w:p w14:paraId="18568993" w14:textId="77777777" w:rsidR="008577B3" w:rsidRDefault="008577B3" w:rsidP="008577B3">
            <w:pPr>
              <w:pStyle w:val="TabletextrowsAgency"/>
            </w:pPr>
            <w:r>
              <w:t>Comment: It is proposed that the guideline clarifies the circumstances when the DMC can change an aspect of the study design.</w:t>
            </w:r>
          </w:p>
          <w:p w14:paraId="4AE883C6" w14:textId="77777777" w:rsidR="008577B3" w:rsidRDefault="008577B3" w:rsidP="008577B3">
            <w:pPr>
              <w:pStyle w:val="TabletextrowsAgency"/>
            </w:pPr>
          </w:p>
          <w:p w14:paraId="551425AF" w14:textId="77777777" w:rsidR="008577B3" w:rsidRDefault="008577B3" w:rsidP="008577B3">
            <w:pPr>
              <w:pStyle w:val="TabletextrowsAgency"/>
            </w:pPr>
            <w:r>
              <w:t xml:space="preserve">Proposed change (if any): </w:t>
            </w:r>
            <w:r>
              <w:rPr>
                <w:strike/>
              </w:rPr>
              <w:t>Formally,</w:t>
            </w:r>
            <w:r>
              <w:t xml:space="preserve"> </w:t>
            </w:r>
            <w:r>
              <w:rPr>
                <w:b/>
              </w:rPr>
              <w:t>With the exception of pre-specified design changes,</w:t>
            </w:r>
            <w:r>
              <w:t xml:space="preserve"> the DMC cannot change study aspects, because its role is to advise the Sponsor.</w:t>
            </w:r>
          </w:p>
          <w:p w14:paraId="02F4D0E6" w14:textId="77777777" w:rsidR="008577B3" w:rsidRDefault="008577B3" w:rsidP="008577B3">
            <w:pPr>
              <w:pStyle w:val="TabletextrowsAgency"/>
            </w:pPr>
          </w:p>
        </w:tc>
        <w:tc>
          <w:tcPr>
            <w:tcW w:w="1537" w:type="pct"/>
            <w:shd w:val="clear" w:color="auto" w:fill="E1E3F2"/>
          </w:tcPr>
          <w:p w14:paraId="04FEC9F2" w14:textId="3F8F444B" w:rsidR="008577B3" w:rsidRDefault="008577B3" w:rsidP="008577B3">
            <w:pPr>
              <w:pStyle w:val="TabletextrowsAgency"/>
            </w:pPr>
          </w:p>
        </w:tc>
      </w:tr>
      <w:tr w:rsidR="008577B3" w14:paraId="51F2E3D5" w14:textId="77777777" w:rsidTr="5913B092">
        <w:tc>
          <w:tcPr>
            <w:tcW w:w="645" w:type="pct"/>
            <w:shd w:val="clear" w:color="auto" w:fill="E1E3F2"/>
          </w:tcPr>
          <w:p w14:paraId="4DAD48CC" w14:textId="77777777" w:rsidR="008577B3" w:rsidRDefault="008577B3" w:rsidP="008577B3">
            <w:r>
              <w:t>Lines 33-40</w:t>
            </w:r>
          </w:p>
          <w:p w14:paraId="434CCA4E" w14:textId="77777777" w:rsidR="008577B3" w:rsidRDefault="008577B3" w:rsidP="008577B3">
            <w:pPr>
              <w:pStyle w:val="TabletextrowsAgency"/>
            </w:pPr>
          </w:p>
        </w:tc>
        <w:tc>
          <w:tcPr>
            <w:tcW w:w="812" w:type="pct"/>
            <w:shd w:val="clear" w:color="auto" w:fill="E1E3F2"/>
          </w:tcPr>
          <w:p w14:paraId="73F9E1AF" w14:textId="7F435667" w:rsidR="008577B3" w:rsidRDefault="008577B3" w:rsidP="008577B3">
            <w:pPr>
              <w:pStyle w:val="TabletextrowsAgency"/>
            </w:pPr>
          </w:p>
        </w:tc>
        <w:tc>
          <w:tcPr>
            <w:tcW w:w="2006" w:type="pct"/>
            <w:shd w:val="clear" w:color="auto" w:fill="E1E3F2"/>
          </w:tcPr>
          <w:p w14:paraId="40E6C8A2" w14:textId="77777777" w:rsidR="008577B3" w:rsidRDefault="008577B3" w:rsidP="008577B3">
            <w:pPr>
              <w:pStyle w:val="TabletextrowsAgency"/>
              <w:rPr>
                <w:b/>
              </w:rPr>
            </w:pPr>
            <w:r>
              <w:rPr>
                <w:b/>
              </w:rPr>
              <w:t xml:space="preserve">Comment: </w:t>
            </w:r>
          </w:p>
          <w:p w14:paraId="3A45D40C" w14:textId="7BC4A539" w:rsidR="008577B3" w:rsidRDefault="008577B3" w:rsidP="008577B3">
            <w:pPr>
              <w:pStyle w:val="TabletextrowsAgency"/>
            </w:pPr>
            <w:r>
              <w:t xml:space="preserve">It would seem useful to add to this paragraph that if a DMC were to recommend unplanned changes to a study, it would most appropriately be to address an unexpected safety issue that arises. </w:t>
            </w:r>
          </w:p>
          <w:p w14:paraId="5453DE20" w14:textId="439806B3" w:rsidR="008577B3" w:rsidRDefault="008577B3" w:rsidP="008577B3">
            <w:pPr>
              <w:pStyle w:val="TabletextrowsAgency"/>
            </w:pPr>
          </w:p>
        </w:tc>
        <w:tc>
          <w:tcPr>
            <w:tcW w:w="1537" w:type="pct"/>
            <w:shd w:val="clear" w:color="auto" w:fill="E1E3F2"/>
          </w:tcPr>
          <w:p w14:paraId="307D4CAA" w14:textId="4E558BAB" w:rsidR="008577B3" w:rsidRDefault="008577B3" w:rsidP="008577B3">
            <w:pPr>
              <w:pStyle w:val="TabletextrowsAgency"/>
            </w:pPr>
          </w:p>
        </w:tc>
      </w:tr>
      <w:tr w:rsidR="008577B3" w14:paraId="374C5938" w14:textId="77777777" w:rsidTr="5913B092">
        <w:tc>
          <w:tcPr>
            <w:tcW w:w="645" w:type="pct"/>
            <w:shd w:val="clear" w:color="auto" w:fill="E1E3F2"/>
          </w:tcPr>
          <w:p w14:paraId="65F1DC75" w14:textId="06247867" w:rsidR="008577B3" w:rsidRDefault="008577B3" w:rsidP="008577B3">
            <w:r>
              <w:t>Line 39</w:t>
            </w:r>
          </w:p>
        </w:tc>
        <w:tc>
          <w:tcPr>
            <w:tcW w:w="812" w:type="pct"/>
            <w:shd w:val="clear" w:color="auto" w:fill="E1E3F2"/>
          </w:tcPr>
          <w:p w14:paraId="32E58198" w14:textId="341E7AE2" w:rsidR="008577B3" w:rsidRPr="00AE6F29" w:rsidRDefault="008577B3" w:rsidP="008577B3">
            <w:pPr>
              <w:pStyle w:val="TabletextrowsAgency"/>
            </w:pPr>
          </w:p>
          <w:p w14:paraId="0AA35670" w14:textId="77777777" w:rsidR="008577B3" w:rsidRDefault="008577B3" w:rsidP="008577B3">
            <w:pPr>
              <w:pStyle w:val="TabletextrowsAgency"/>
            </w:pPr>
          </w:p>
        </w:tc>
        <w:tc>
          <w:tcPr>
            <w:tcW w:w="2006" w:type="pct"/>
            <w:shd w:val="clear" w:color="auto" w:fill="E1E3F2"/>
          </w:tcPr>
          <w:p w14:paraId="33018DF5" w14:textId="42037DDC" w:rsidR="008577B3" w:rsidRDefault="008577B3" w:rsidP="008577B3">
            <w:pPr>
              <w:pStyle w:val="TabletextrowsAgency"/>
            </w:pPr>
            <w:r>
              <w:t xml:space="preserve">This comment is in regard to Line 39, “In addition, the DMC can propose unplanned changes to the Sponsor but integrity of the trial must be protected”.  It would be helpful if this section of the question-and answer document included </w:t>
            </w:r>
            <w:r>
              <w:lastRenderedPageBreak/>
              <w:t>examples of unplanned design changes in this context for reference.  For example, this may be more applicable to new diseases that are less understood or rare diseases that are difficult to study.</w:t>
            </w:r>
          </w:p>
          <w:p w14:paraId="3737C9AD" w14:textId="74531961" w:rsidR="008577B3" w:rsidRDefault="008577B3" w:rsidP="008577B3">
            <w:pPr>
              <w:pStyle w:val="TabletextrowsAgency"/>
              <w:rPr>
                <w:b/>
              </w:rPr>
            </w:pPr>
          </w:p>
        </w:tc>
        <w:tc>
          <w:tcPr>
            <w:tcW w:w="1537" w:type="pct"/>
            <w:shd w:val="clear" w:color="auto" w:fill="E1E3F2"/>
          </w:tcPr>
          <w:p w14:paraId="7240B428" w14:textId="4526D178" w:rsidR="008577B3" w:rsidRDefault="008577B3" w:rsidP="008577B3">
            <w:pPr>
              <w:pStyle w:val="TabletextrowsAgency"/>
            </w:pPr>
          </w:p>
        </w:tc>
      </w:tr>
      <w:tr w:rsidR="008577B3" w14:paraId="2A5D5DEF" w14:textId="77777777" w:rsidTr="5913B092">
        <w:tc>
          <w:tcPr>
            <w:tcW w:w="645" w:type="pct"/>
            <w:shd w:val="clear" w:color="auto" w:fill="E1E3F2"/>
          </w:tcPr>
          <w:p w14:paraId="10140968" w14:textId="75042902" w:rsidR="008577B3" w:rsidRDefault="008577B3" w:rsidP="008577B3">
            <w:r>
              <w:t>Lines 41-42</w:t>
            </w:r>
          </w:p>
        </w:tc>
        <w:tc>
          <w:tcPr>
            <w:tcW w:w="812" w:type="pct"/>
            <w:shd w:val="clear" w:color="auto" w:fill="E1E3F2"/>
          </w:tcPr>
          <w:p w14:paraId="6BB98394" w14:textId="693621E2" w:rsidR="008577B3" w:rsidRDefault="008577B3" w:rsidP="008577B3">
            <w:pPr>
              <w:pStyle w:val="TabletextrowsAgency"/>
            </w:pPr>
          </w:p>
        </w:tc>
        <w:tc>
          <w:tcPr>
            <w:tcW w:w="2006" w:type="pct"/>
            <w:shd w:val="clear" w:color="auto" w:fill="E1E3F2"/>
          </w:tcPr>
          <w:p w14:paraId="4E151ADD" w14:textId="77777777" w:rsidR="008577B3" w:rsidRDefault="008577B3" w:rsidP="008577B3">
            <w:pPr>
              <w:pStyle w:val="TabletextrowsAgency"/>
            </w:pPr>
            <w:r>
              <w:t>Comment: Note that when changes are made according to pre-specified adaptation rules in adaptive design studies e.g. change in randomisation ratio according to response adaptive randomisation, changes do not always result in a protocol amendment.  Suggest making the sentence more inclusive.</w:t>
            </w:r>
          </w:p>
          <w:p w14:paraId="1AB47597" w14:textId="77777777" w:rsidR="008577B3" w:rsidRDefault="008577B3" w:rsidP="008577B3">
            <w:pPr>
              <w:pStyle w:val="TabletextrowsAgency"/>
            </w:pPr>
          </w:p>
          <w:p w14:paraId="180FEB83" w14:textId="1B002808" w:rsidR="008577B3" w:rsidRDefault="008577B3" w:rsidP="008577B3">
            <w:pPr>
              <w:pStyle w:val="TabletextrowsAgency"/>
            </w:pPr>
            <w:r>
              <w:t xml:space="preserve">Proposed change (if any): …the Sponsor decides whether changes are implemented </w:t>
            </w:r>
            <w:r>
              <w:rPr>
                <w:strike/>
              </w:rPr>
              <w:t>and if so, this has to be done via protocol amendments</w:t>
            </w:r>
            <w:r>
              <w:rPr>
                <w:b/>
              </w:rPr>
              <w:t>.  Unplanned changes are required to be done via protocol</w:t>
            </w:r>
            <w:r>
              <w:t xml:space="preserve"> amendments.</w:t>
            </w:r>
          </w:p>
          <w:p w14:paraId="46F9AE14" w14:textId="77777777" w:rsidR="008577B3" w:rsidRDefault="008577B3" w:rsidP="008577B3">
            <w:pPr>
              <w:pStyle w:val="TabletextrowsAgency"/>
              <w:rPr>
                <w:b/>
              </w:rPr>
            </w:pPr>
          </w:p>
        </w:tc>
        <w:tc>
          <w:tcPr>
            <w:tcW w:w="1537" w:type="pct"/>
            <w:shd w:val="clear" w:color="auto" w:fill="E1E3F2"/>
          </w:tcPr>
          <w:p w14:paraId="7398074F" w14:textId="72967EE3" w:rsidR="008577B3" w:rsidRDefault="008577B3" w:rsidP="008577B3">
            <w:pPr>
              <w:pStyle w:val="TabletextrowsAgency"/>
            </w:pPr>
          </w:p>
        </w:tc>
      </w:tr>
      <w:tr w:rsidR="00632D88" w14:paraId="3C0B24E2" w14:textId="77777777" w:rsidTr="5913B092">
        <w:tc>
          <w:tcPr>
            <w:tcW w:w="645" w:type="pct"/>
            <w:shd w:val="clear" w:color="auto" w:fill="E1E3F2"/>
          </w:tcPr>
          <w:p w14:paraId="1AB07427" w14:textId="1F84BB7D" w:rsidR="00632D88" w:rsidRDefault="00632D88" w:rsidP="008577B3">
            <w:pPr>
              <w:pStyle w:val="TabletextrowsAgency"/>
            </w:pPr>
            <w:r w:rsidRPr="00A43EDA">
              <w:t>Line 52</w:t>
            </w:r>
          </w:p>
        </w:tc>
        <w:tc>
          <w:tcPr>
            <w:tcW w:w="812" w:type="pct"/>
            <w:shd w:val="clear" w:color="auto" w:fill="E1E3F2"/>
          </w:tcPr>
          <w:p w14:paraId="7E64C871" w14:textId="77777777" w:rsidR="00632D88" w:rsidRDefault="00632D88" w:rsidP="008577B3">
            <w:pPr>
              <w:pStyle w:val="TabletextrowsAgency"/>
            </w:pPr>
          </w:p>
        </w:tc>
        <w:tc>
          <w:tcPr>
            <w:tcW w:w="2006" w:type="pct"/>
            <w:shd w:val="clear" w:color="auto" w:fill="E1E3F2"/>
          </w:tcPr>
          <w:p w14:paraId="7B6A93CE" w14:textId="64A72239" w:rsidR="00632D88" w:rsidRPr="00632D88" w:rsidRDefault="0044391B" w:rsidP="008577B3">
            <w:pPr>
              <w:pStyle w:val="TabletextrowsAgency"/>
            </w:pPr>
            <w:r>
              <w:t xml:space="preserve">Proposed change (if any): </w:t>
            </w:r>
            <w:r w:rsidR="00632D88">
              <w:t>Add “</w:t>
            </w:r>
            <w:r w:rsidR="00632D88">
              <w:rPr>
                <w:b/>
              </w:rPr>
              <w:t>and</w:t>
            </w:r>
            <w:r w:rsidR="00C62C1C">
              <w:rPr>
                <w:b/>
              </w:rPr>
              <w:t>, as needed,</w:t>
            </w:r>
            <w:r w:rsidR="00632D88">
              <w:rPr>
                <w:b/>
              </w:rPr>
              <w:t xml:space="preserve"> efficacy</w:t>
            </w:r>
            <w:r w:rsidR="00632D88">
              <w:t>” after “continuous safety”</w:t>
            </w:r>
            <w:r w:rsidR="00A65B77">
              <w:t xml:space="preserve">, as </w:t>
            </w:r>
            <w:r>
              <w:t xml:space="preserve">described </w:t>
            </w:r>
            <w:r w:rsidR="00C62C1C">
              <w:t xml:space="preserve">in the </w:t>
            </w:r>
            <w:r>
              <w:t xml:space="preserve">EMA </w:t>
            </w:r>
            <w:r w:rsidR="00C62C1C">
              <w:t>DMC guideline.</w:t>
            </w:r>
          </w:p>
        </w:tc>
        <w:tc>
          <w:tcPr>
            <w:tcW w:w="1537" w:type="pct"/>
            <w:shd w:val="clear" w:color="auto" w:fill="E1E3F2"/>
          </w:tcPr>
          <w:p w14:paraId="42B5304F" w14:textId="449C94C5" w:rsidR="00632D88" w:rsidRDefault="00632D88" w:rsidP="008577B3">
            <w:pPr>
              <w:pStyle w:val="TabletextrowsAgency"/>
            </w:pPr>
          </w:p>
        </w:tc>
      </w:tr>
      <w:tr w:rsidR="008577B3" w14:paraId="713DF6F9" w14:textId="77777777" w:rsidTr="5913B092">
        <w:tc>
          <w:tcPr>
            <w:tcW w:w="645" w:type="pct"/>
            <w:shd w:val="clear" w:color="auto" w:fill="E1E3F2"/>
          </w:tcPr>
          <w:p w14:paraId="620F63E6" w14:textId="0229F7C1" w:rsidR="008577B3" w:rsidRDefault="008577B3" w:rsidP="008577B3">
            <w:pPr>
              <w:pStyle w:val="TabletextrowsAgency"/>
            </w:pPr>
            <w:r>
              <w:t>Lines 53-55</w:t>
            </w:r>
          </w:p>
        </w:tc>
        <w:tc>
          <w:tcPr>
            <w:tcW w:w="812" w:type="pct"/>
            <w:shd w:val="clear" w:color="auto" w:fill="E1E3F2"/>
          </w:tcPr>
          <w:p w14:paraId="03786386" w14:textId="4D05373E" w:rsidR="008577B3" w:rsidRDefault="008577B3" w:rsidP="008577B3">
            <w:pPr>
              <w:pStyle w:val="TabletextrowsAgency"/>
            </w:pPr>
          </w:p>
        </w:tc>
        <w:tc>
          <w:tcPr>
            <w:tcW w:w="2006" w:type="pct"/>
            <w:shd w:val="clear" w:color="auto" w:fill="E1E3F2"/>
          </w:tcPr>
          <w:p w14:paraId="1718EB12" w14:textId="77777777" w:rsidR="008577B3" w:rsidRDefault="008577B3" w:rsidP="008577B3">
            <w:pPr>
              <w:pStyle w:val="TabletextrowsAgency"/>
            </w:pPr>
            <w:r>
              <w:t>Comment: Rather than say “Sponsor” generically, reference to “Sponsor personnel who serve as the DMC point of contact e.g. Sponsor Committee” is suggested since the DMC should not be speaking directly to the Sponsor Study Team.</w:t>
            </w:r>
          </w:p>
          <w:p w14:paraId="31FED81F" w14:textId="77777777" w:rsidR="008577B3" w:rsidRDefault="008577B3" w:rsidP="008577B3">
            <w:pPr>
              <w:pStyle w:val="TabletextrowsAgency"/>
            </w:pPr>
          </w:p>
          <w:p w14:paraId="18B5FB26" w14:textId="32D4F138" w:rsidR="008577B3" w:rsidRDefault="008577B3" w:rsidP="008577B3">
            <w:pPr>
              <w:pStyle w:val="TabletextrowsAgency"/>
            </w:pPr>
            <w:r>
              <w:t xml:space="preserve">Proposed change (if any): </w:t>
            </w:r>
            <w:r>
              <w:rPr>
                <w:b/>
              </w:rPr>
              <w:t>Thus,</w:t>
            </w:r>
            <w:r>
              <w:t xml:space="preserve"> the DMC </w:t>
            </w:r>
            <w:r>
              <w:rPr>
                <w:b/>
                <w:strike/>
              </w:rPr>
              <w:t>therefore</w:t>
            </w:r>
            <w:r>
              <w:t xml:space="preserve"> has an advisory role for the Sponsor and therefore, as a general </w:t>
            </w:r>
            <w:r>
              <w:lastRenderedPageBreak/>
              <w:t xml:space="preserve">rule, communications primarily take place between the DMC and the Sponsor </w:t>
            </w:r>
            <w:r>
              <w:rPr>
                <w:b/>
              </w:rPr>
              <w:t>personnel who serve as the DMC point of contact (e.g. Sponsor Committee)</w:t>
            </w:r>
            <w:r>
              <w:t>, without direct communication between the DMC and any third party.</w:t>
            </w:r>
          </w:p>
          <w:p w14:paraId="3C8EAD8C" w14:textId="77777777" w:rsidR="008577B3" w:rsidRDefault="008577B3" w:rsidP="008577B3">
            <w:pPr>
              <w:pStyle w:val="TabletextrowsAgency"/>
              <w:rPr>
                <w:u w:val="single"/>
              </w:rPr>
            </w:pPr>
          </w:p>
        </w:tc>
        <w:tc>
          <w:tcPr>
            <w:tcW w:w="1537" w:type="pct"/>
            <w:shd w:val="clear" w:color="auto" w:fill="E1E3F2"/>
          </w:tcPr>
          <w:p w14:paraId="48A4B198" w14:textId="177F1662" w:rsidR="008577B3" w:rsidRDefault="008577B3" w:rsidP="008577B3">
            <w:pPr>
              <w:pStyle w:val="TabletextrowsAgency"/>
            </w:pPr>
          </w:p>
        </w:tc>
      </w:tr>
      <w:tr w:rsidR="00C62C1C" w14:paraId="07C1E3EE" w14:textId="77777777" w:rsidTr="5913B092">
        <w:tc>
          <w:tcPr>
            <w:tcW w:w="645" w:type="pct"/>
            <w:shd w:val="clear" w:color="auto" w:fill="E1E3F2"/>
          </w:tcPr>
          <w:p w14:paraId="08F6CDB7" w14:textId="59891DF8" w:rsidR="00C62C1C" w:rsidRDefault="00C62C1C" w:rsidP="008577B3">
            <w:r w:rsidRPr="00A43EDA">
              <w:t>Line 53</w:t>
            </w:r>
          </w:p>
        </w:tc>
        <w:tc>
          <w:tcPr>
            <w:tcW w:w="812" w:type="pct"/>
            <w:shd w:val="clear" w:color="auto" w:fill="E1E3F2"/>
          </w:tcPr>
          <w:p w14:paraId="7F3EA039" w14:textId="77777777" w:rsidR="00C62C1C" w:rsidRDefault="00C62C1C" w:rsidP="008577B3">
            <w:pPr>
              <w:pStyle w:val="TabletextrowsAgency"/>
            </w:pPr>
          </w:p>
        </w:tc>
        <w:tc>
          <w:tcPr>
            <w:tcW w:w="2006" w:type="pct"/>
            <w:shd w:val="clear" w:color="auto" w:fill="E1E3F2"/>
          </w:tcPr>
          <w:p w14:paraId="680C68F3" w14:textId="2C4E6791" w:rsidR="0044391B" w:rsidRDefault="0044391B" w:rsidP="008577B3">
            <w:pPr>
              <w:pStyle w:val="TabletextrowsAgency"/>
            </w:pPr>
            <w:r>
              <w:t>Comment: A DMC works to preserve the continuing safety of trial subjects (and those yet to be recruited) as well as the continuing validity and scientific merit of the trial.  This is better captured as “</w:t>
            </w:r>
            <w:proofErr w:type="spellStart"/>
            <w:r>
              <w:t>benefit:risk</w:t>
            </w:r>
            <w:proofErr w:type="spellEnd"/>
            <w:r>
              <w:t xml:space="preserve">” rather than just “safety”.  </w:t>
            </w:r>
          </w:p>
          <w:p w14:paraId="0D5BB832" w14:textId="77777777" w:rsidR="0044391B" w:rsidRDefault="0044391B" w:rsidP="0044391B">
            <w:pPr>
              <w:pStyle w:val="TabletextrowsAgency"/>
            </w:pPr>
          </w:p>
          <w:p w14:paraId="20959422" w14:textId="1256D99B" w:rsidR="00C62C1C" w:rsidRPr="00360D72" w:rsidRDefault="0044391B" w:rsidP="008577B3">
            <w:pPr>
              <w:pStyle w:val="TabletextrowsAgency"/>
            </w:pPr>
            <w:r>
              <w:t>Proposed change (if any): “…i</w:t>
            </w:r>
            <w:r w:rsidRPr="0044391B">
              <w:t xml:space="preserve">n the interest of patient </w:t>
            </w:r>
            <w:r w:rsidR="00360D72">
              <w:t>safety</w:t>
            </w:r>
            <w:r w:rsidR="00360D72">
              <w:rPr>
                <w:b/>
                <w:bCs/>
              </w:rPr>
              <w:t> (or, optionally, benefit-risk)</w:t>
            </w:r>
            <w:r>
              <w:rPr>
                <w:b/>
              </w:rPr>
              <w:t xml:space="preserve"> </w:t>
            </w:r>
            <w:r w:rsidRPr="0044391B">
              <w:t>while the trial is ongoing</w:t>
            </w:r>
            <w:r w:rsidR="001C3789">
              <w:t>”</w:t>
            </w:r>
          </w:p>
        </w:tc>
        <w:tc>
          <w:tcPr>
            <w:tcW w:w="1537" w:type="pct"/>
            <w:shd w:val="clear" w:color="auto" w:fill="E1E3F2"/>
          </w:tcPr>
          <w:p w14:paraId="2560A5B5" w14:textId="77777777" w:rsidR="00C62C1C" w:rsidRDefault="00C62C1C" w:rsidP="008577B3">
            <w:pPr>
              <w:pStyle w:val="TabletextrowsAgency"/>
            </w:pPr>
          </w:p>
        </w:tc>
      </w:tr>
      <w:tr w:rsidR="008577B3" w14:paraId="5AD3DFD7" w14:textId="77777777" w:rsidTr="5913B092">
        <w:tc>
          <w:tcPr>
            <w:tcW w:w="645" w:type="pct"/>
            <w:shd w:val="clear" w:color="auto" w:fill="E1E3F2"/>
          </w:tcPr>
          <w:p w14:paraId="439E06A5" w14:textId="77777777" w:rsidR="008577B3" w:rsidRDefault="008577B3" w:rsidP="008577B3">
            <w:r>
              <w:t>Lines 56-62</w:t>
            </w:r>
          </w:p>
          <w:p w14:paraId="014CD40C" w14:textId="77777777" w:rsidR="008577B3" w:rsidRDefault="008577B3" w:rsidP="008577B3"/>
        </w:tc>
        <w:tc>
          <w:tcPr>
            <w:tcW w:w="812" w:type="pct"/>
            <w:shd w:val="clear" w:color="auto" w:fill="E1E3F2"/>
          </w:tcPr>
          <w:p w14:paraId="7B6F79DE" w14:textId="17B52467" w:rsidR="008577B3" w:rsidRDefault="008577B3" w:rsidP="008577B3">
            <w:pPr>
              <w:pStyle w:val="TabletextrowsAgency"/>
            </w:pPr>
          </w:p>
        </w:tc>
        <w:tc>
          <w:tcPr>
            <w:tcW w:w="2006" w:type="pct"/>
            <w:shd w:val="clear" w:color="auto" w:fill="E1E3F2"/>
          </w:tcPr>
          <w:p w14:paraId="7460A7B8" w14:textId="77777777" w:rsidR="008577B3" w:rsidRDefault="008577B3" w:rsidP="008577B3">
            <w:pPr>
              <w:pStyle w:val="TabletextrowsAgency"/>
              <w:rPr>
                <w:b/>
              </w:rPr>
            </w:pPr>
            <w:r>
              <w:rPr>
                <w:b/>
              </w:rPr>
              <w:t xml:space="preserve">Comment: </w:t>
            </w:r>
          </w:p>
          <w:p w14:paraId="025A7182" w14:textId="77777777" w:rsidR="008577B3" w:rsidRDefault="008577B3" w:rsidP="008577B3">
            <w:pPr>
              <w:pStyle w:val="TabletextrowsAgency"/>
            </w:pPr>
            <w:r>
              <w:t>Any approach to a DMC to request additional data should occur via the trial sponsor in every case rather than ‘preferably’ as responsible party.</w:t>
            </w:r>
          </w:p>
          <w:p w14:paraId="7EA32B9D" w14:textId="73258B35" w:rsidR="008577B3" w:rsidRDefault="008577B3" w:rsidP="008577B3">
            <w:pPr>
              <w:pStyle w:val="TabletextrowsAgency"/>
            </w:pPr>
          </w:p>
        </w:tc>
        <w:tc>
          <w:tcPr>
            <w:tcW w:w="1537" w:type="pct"/>
            <w:shd w:val="clear" w:color="auto" w:fill="E1E3F2"/>
          </w:tcPr>
          <w:p w14:paraId="54CD160D" w14:textId="292AFD83" w:rsidR="008577B3" w:rsidRDefault="008577B3" w:rsidP="008577B3">
            <w:pPr>
              <w:pStyle w:val="TabletextrowsAgency"/>
            </w:pPr>
          </w:p>
        </w:tc>
      </w:tr>
      <w:tr w:rsidR="008577B3" w14:paraId="54C8EA43" w14:textId="77777777" w:rsidTr="5913B092">
        <w:tc>
          <w:tcPr>
            <w:tcW w:w="645" w:type="pct"/>
            <w:shd w:val="clear" w:color="auto" w:fill="E1E3F2"/>
          </w:tcPr>
          <w:p w14:paraId="329B9502" w14:textId="6BB1E3F9" w:rsidR="008577B3" w:rsidRDefault="008577B3" w:rsidP="008577B3">
            <w:r>
              <w:t>Line 58</w:t>
            </w:r>
          </w:p>
        </w:tc>
        <w:tc>
          <w:tcPr>
            <w:tcW w:w="812" w:type="pct"/>
            <w:shd w:val="clear" w:color="auto" w:fill="E1E3F2"/>
          </w:tcPr>
          <w:p w14:paraId="15B04DCA" w14:textId="2016DC65" w:rsidR="008577B3" w:rsidRDefault="008577B3" w:rsidP="008577B3">
            <w:pPr>
              <w:pStyle w:val="TabletextrowsAgency"/>
            </w:pPr>
          </w:p>
        </w:tc>
        <w:tc>
          <w:tcPr>
            <w:tcW w:w="2006" w:type="pct"/>
            <w:shd w:val="clear" w:color="auto" w:fill="E1E3F2"/>
          </w:tcPr>
          <w:p w14:paraId="4AF14559" w14:textId="77777777" w:rsidR="008577B3" w:rsidRDefault="008577B3" w:rsidP="008577B3">
            <w:pPr>
              <w:pStyle w:val="TabletextrowsAgency"/>
            </w:pPr>
            <w:r>
              <w:t>Comment: Clarification is requested regarding the circumstances when the regulatory authority would be making a “decision” about the conduct of the study as well as the rationale for this.  It is suggested that reference be made to the relevant clinical trial legislation and guidance (under both Directive 2001/20/EC and EU Regulation No. 536/2014, as appropriate).</w:t>
            </w:r>
          </w:p>
          <w:p w14:paraId="24FE46A5" w14:textId="77777777" w:rsidR="008577B3" w:rsidRDefault="008577B3" w:rsidP="008577B3">
            <w:pPr>
              <w:pStyle w:val="TabletextrowsAgency"/>
            </w:pPr>
          </w:p>
          <w:p w14:paraId="49E8DD37" w14:textId="77777777" w:rsidR="008577B3" w:rsidRDefault="008577B3" w:rsidP="008577B3">
            <w:pPr>
              <w:pStyle w:val="TabletextrowsAgency"/>
            </w:pPr>
            <w:r>
              <w:lastRenderedPageBreak/>
              <w:t>Proposed change (if any):</w:t>
            </w:r>
          </w:p>
          <w:p w14:paraId="27A4EC9E" w14:textId="77777777" w:rsidR="008577B3" w:rsidRDefault="008577B3" w:rsidP="008577B3">
            <w:pPr>
              <w:pStyle w:val="TabletextrowsAgency"/>
              <w:rPr>
                <w:b/>
              </w:rPr>
            </w:pPr>
          </w:p>
        </w:tc>
        <w:tc>
          <w:tcPr>
            <w:tcW w:w="1537" w:type="pct"/>
            <w:shd w:val="clear" w:color="auto" w:fill="E1E3F2"/>
          </w:tcPr>
          <w:p w14:paraId="7D161FA5" w14:textId="127F645E" w:rsidR="008577B3" w:rsidRDefault="008577B3" w:rsidP="008577B3">
            <w:pPr>
              <w:pStyle w:val="TabletextrowsAgency"/>
            </w:pPr>
          </w:p>
        </w:tc>
      </w:tr>
      <w:tr w:rsidR="008577B3" w14:paraId="3B25CBBD" w14:textId="77777777" w:rsidTr="5913B092">
        <w:tc>
          <w:tcPr>
            <w:tcW w:w="645" w:type="pct"/>
            <w:shd w:val="clear" w:color="auto" w:fill="E1E3F2"/>
          </w:tcPr>
          <w:p w14:paraId="6261F0D1" w14:textId="5FD305D4" w:rsidR="008577B3" w:rsidRDefault="008577B3" w:rsidP="008577B3">
            <w:pPr>
              <w:pStyle w:val="TabletextrowsAgency"/>
            </w:pPr>
            <w:r>
              <w:t>Lines 59-62</w:t>
            </w:r>
          </w:p>
        </w:tc>
        <w:tc>
          <w:tcPr>
            <w:tcW w:w="812" w:type="pct"/>
            <w:shd w:val="clear" w:color="auto" w:fill="E1E3F2"/>
          </w:tcPr>
          <w:p w14:paraId="6260698D" w14:textId="47481C8E" w:rsidR="008577B3" w:rsidRDefault="008577B3" w:rsidP="008577B3">
            <w:pPr>
              <w:pStyle w:val="TabletextrowsAgency"/>
            </w:pPr>
          </w:p>
        </w:tc>
        <w:tc>
          <w:tcPr>
            <w:tcW w:w="2006" w:type="pct"/>
            <w:shd w:val="clear" w:color="auto" w:fill="E1E3F2"/>
          </w:tcPr>
          <w:p w14:paraId="799AE515" w14:textId="77777777" w:rsidR="008577B3" w:rsidRDefault="008577B3" w:rsidP="008577B3">
            <w:pPr>
              <w:pStyle w:val="TabletextrowsAgency"/>
            </w:pPr>
            <w:r>
              <w:t>Comment: The term “Vice versa” is not considered to be appropriate.  Also, it is considered that it is always appropriate for the regulatory authority to contact the DMC through the Sponsor.</w:t>
            </w:r>
          </w:p>
          <w:p w14:paraId="465345D3" w14:textId="77777777" w:rsidR="008577B3" w:rsidRDefault="008577B3" w:rsidP="008577B3">
            <w:pPr>
              <w:pStyle w:val="TabletextrowsAgency"/>
            </w:pPr>
          </w:p>
          <w:p w14:paraId="03AA7869" w14:textId="77777777" w:rsidR="008577B3" w:rsidRDefault="008577B3" w:rsidP="008577B3">
            <w:pPr>
              <w:pStyle w:val="TabletextrowsAgency"/>
            </w:pPr>
            <w:r>
              <w:t xml:space="preserve">Proposed change (if any): </w:t>
            </w:r>
            <w:r>
              <w:rPr>
                <w:strike/>
              </w:rPr>
              <w:t>Vice versa, e</w:t>
            </w:r>
            <w:r>
              <w:rPr>
                <w:b/>
              </w:rPr>
              <w:t>E</w:t>
            </w:r>
            <w:r>
              <w:t xml:space="preserve">xternal data known to competent regulatory authorities but not to the DMC may be of importance to the DMC in respect to its roles and responsibilities. </w:t>
            </w:r>
            <w:r>
              <w:rPr>
                <w:strike/>
              </w:rPr>
              <w:t>Preferably, t</w:t>
            </w:r>
            <w:r>
              <w:rPr>
                <w:b/>
              </w:rPr>
              <w:t>T</w:t>
            </w:r>
            <w:r>
              <w:t xml:space="preserve">he Sponsor </w:t>
            </w:r>
            <w:r>
              <w:rPr>
                <w:b/>
              </w:rPr>
              <w:t>must</w:t>
            </w:r>
            <w:r>
              <w:t xml:space="preserve"> </w:t>
            </w:r>
            <w:r>
              <w:rPr>
                <w:strike/>
              </w:rPr>
              <w:t>should</w:t>
            </w:r>
            <w:r>
              <w:t xml:space="preserve"> be involved in such justified requests and related communications to ensure that their respective roles and responsibilities are not undermined.</w:t>
            </w:r>
          </w:p>
          <w:p w14:paraId="27BE2815" w14:textId="77777777" w:rsidR="008577B3" w:rsidRDefault="008577B3" w:rsidP="008577B3">
            <w:pPr>
              <w:pStyle w:val="TabletextrowsAgency"/>
            </w:pPr>
          </w:p>
        </w:tc>
        <w:tc>
          <w:tcPr>
            <w:tcW w:w="1537" w:type="pct"/>
            <w:shd w:val="clear" w:color="auto" w:fill="E1E3F2"/>
          </w:tcPr>
          <w:p w14:paraId="451469A6" w14:textId="1003722D" w:rsidR="008577B3" w:rsidRDefault="008577B3" w:rsidP="008577B3">
            <w:pPr>
              <w:pStyle w:val="TabletextrowsAgency"/>
            </w:pPr>
          </w:p>
        </w:tc>
      </w:tr>
      <w:tr w:rsidR="008577B3" w14:paraId="30536465" w14:textId="77777777" w:rsidTr="5913B092">
        <w:tc>
          <w:tcPr>
            <w:tcW w:w="645" w:type="pct"/>
            <w:shd w:val="clear" w:color="auto" w:fill="E1E3F2"/>
          </w:tcPr>
          <w:p w14:paraId="17082D11" w14:textId="6703A2EE" w:rsidR="008577B3" w:rsidRPr="47AC10B4" w:rsidRDefault="008577B3" w:rsidP="008577B3">
            <w:pPr>
              <w:pStyle w:val="TabletextrowsAgency"/>
            </w:pPr>
            <w:r>
              <w:t>Lines 62-64</w:t>
            </w:r>
          </w:p>
        </w:tc>
        <w:tc>
          <w:tcPr>
            <w:tcW w:w="812" w:type="pct"/>
            <w:shd w:val="clear" w:color="auto" w:fill="E1E3F2"/>
          </w:tcPr>
          <w:p w14:paraId="2FB5AC6F" w14:textId="79306621" w:rsidR="008577B3" w:rsidRDefault="008577B3" w:rsidP="008577B3">
            <w:pPr>
              <w:pStyle w:val="TabletextrowsAgency"/>
            </w:pPr>
          </w:p>
        </w:tc>
        <w:tc>
          <w:tcPr>
            <w:tcW w:w="2006" w:type="pct"/>
            <w:shd w:val="clear" w:color="auto" w:fill="E1E3F2"/>
          </w:tcPr>
          <w:p w14:paraId="7950F575" w14:textId="4BA1D05E" w:rsidR="008577B3" w:rsidRDefault="008577B3" w:rsidP="008577B3">
            <w:pPr>
              <w:pStyle w:val="TabletextrowsAgency"/>
            </w:pPr>
            <w:r>
              <w:t>“</w:t>
            </w:r>
            <w:r w:rsidRPr="00E20A69">
              <w:t>Considerations should be given to the fact that requests which</w:t>
            </w:r>
            <w:r>
              <w:t xml:space="preserve"> may lead to unblinding of involved parties could potentially compromise the trial’s integrity, the ability</w:t>
            </w:r>
          </w:p>
          <w:p w14:paraId="22A79C0E" w14:textId="24BFEFA7" w:rsidR="008577B3" w:rsidRDefault="008577B3" w:rsidP="008577B3">
            <w:pPr>
              <w:pStyle w:val="TabletextrowsAgency"/>
            </w:pPr>
            <w:r>
              <w:t>to proceed with the trial and with this the outcome of the trial.”</w:t>
            </w:r>
          </w:p>
          <w:p w14:paraId="799B7D77" w14:textId="77777777" w:rsidR="008577B3" w:rsidRDefault="008577B3" w:rsidP="008577B3">
            <w:pPr>
              <w:pStyle w:val="TabletextrowsAgency"/>
            </w:pPr>
          </w:p>
          <w:p w14:paraId="1E82B4C1" w14:textId="654966CA" w:rsidR="008577B3" w:rsidRDefault="008577B3" w:rsidP="008577B3">
            <w:pPr>
              <w:pStyle w:val="TabletextrowsAgency"/>
            </w:pPr>
            <w:r>
              <w:t xml:space="preserve">Comment: Maintaining trial integrity is important for all trials.  The scope of the answer could refer to more complex designs such as master protocols, multi-phase studies etc, where the competent authorities may be asking to see interim reports of data which may require some level of unblinding.  </w:t>
            </w:r>
            <w:r>
              <w:lastRenderedPageBreak/>
              <w:t>Maintaining trial integrity may be best addressed in a new question.</w:t>
            </w:r>
          </w:p>
          <w:p w14:paraId="69BB02DB" w14:textId="77777777" w:rsidR="008577B3" w:rsidRDefault="008577B3" w:rsidP="008577B3">
            <w:pPr>
              <w:pStyle w:val="TabletextrowsAgency"/>
            </w:pPr>
          </w:p>
          <w:p w14:paraId="192B54B9" w14:textId="77777777" w:rsidR="008577B3" w:rsidRDefault="008577B3" w:rsidP="008577B3">
            <w:pPr>
              <w:pStyle w:val="TabletextrowsAgency"/>
            </w:pPr>
            <w:r>
              <w:t>Proposed change (if any):</w:t>
            </w:r>
          </w:p>
          <w:p w14:paraId="67A4EE32" w14:textId="41A95B96" w:rsidR="008577B3" w:rsidRPr="00E20A69" w:rsidRDefault="008577B3" w:rsidP="008577B3">
            <w:pPr>
              <w:pStyle w:val="TabletextrowsAgency"/>
              <w:rPr>
                <w:lang w:val="en-US"/>
              </w:rPr>
            </w:pPr>
          </w:p>
        </w:tc>
        <w:tc>
          <w:tcPr>
            <w:tcW w:w="1537" w:type="pct"/>
            <w:shd w:val="clear" w:color="auto" w:fill="E1E3F2"/>
          </w:tcPr>
          <w:p w14:paraId="3D52E621" w14:textId="6C4052F6" w:rsidR="008577B3" w:rsidRDefault="008577B3" w:rsidP="008577B3">
            <w:pPr>
              <w:pStyle w:val="TabletextrowsAgency"/>
            </w:pPr>
          </w:p>
        </w:tc>
      </w:tr>
      <w:tr w:rsidR="008577B3" w14:paraId="520864B3" w14:textId="77777777" w:rsidTr="5913B092">
        <w:tc>
          <w:tcPr>
            <w:tcW w:w="645" w:type="pct"/>
            <w:shd w:val="clear" w:color="auto" w:fill="E1E3F2"/>
          </w:tcPr>
          <w:p w14:paraId="2126E0F4" w14:textId="77777777" w:rsidR="008577B3" w:rsidRDefault="008577B3" w:rsidP="008577B3">
            <w:pPr>
              <w:pStyle w:val="TabletextrowsAgency"/>
            </w:pPr>
            <w:r>
              <w:t>Question 4</w:t>
            </w:r>
          </w:p>
          <w:p w14:paraId="1CF92012" w14:textId="28DD8E96" w:rsidR="008577B3" w:rsidRDefault="008577B3" w:rsidP="008577B3">
            <w:pPr>
              <w:pStyle w:val="TabletextrowsAgency"/>
            </w:pPr>
            <w:r>
              <w:t>Lines 65-68</w:t>
            </w:r>
          </w:p>
        </w:tc>
        <w:tc>
          <w:tcPr>
            <w:tcW w:w="812" w:type="pct"/>
            <w:shd w:val="clear" w:color="auto" w:fill="E1E3F2"/>
          </w:tcPr>
          <w:p w14:paraId="1C5021BE" w14:textId="1363A9D9" w:rsidR="008577B3" w:rsidRDefault="008577B3" w:rsidP="008577B3">
            <w:pPr>
              <w:pStyle w:val="TabletextrowsAgency"/>
            </w:pPr>
          </w:p>
        </w:tc>
        <w:tc>
          <w:tcPr>
            <w:tcW w:w="2006" w:type="pct"/>
            <w:shd w:val="clear" w:color="auto" w:fill="E1E3F2"/>
          </w:tcPr>
          <w:p w14:paraId="2A6B5E82" w14:textId="77777777" w:rsidR="008577B3" w:rsidRDefault="008577B3" w:rsidP="008577B3">
            <w:pPr>
              <w:pStyle w:val="TabletextrowsAgency"/>
              <w:spacing w:line="276" w:lineRule="auto"/>
              <w:rPr>
                <w:b/>
              </w:rPr>
            </w:pPr>
            <w:r>
              <w:rPr>
                <w:b/>
              </w:rPr>
              <w:t>Is a direct communication and exchange of information between competent regulatory authorities and a DMC possible?</w:t>
            </w:r>
          </w:p>
          <w:p w14:paraId="74155B98" w14:textId="77777777" w:rsidR="008577B3" w:rsidRDefault="008577B3" w:rsidP="008577B3">
            <w:pPr>
              <w:pStyle w:val="TabletextrowsAgency"/>
              <w:spacing w:line="276" w:lineRule="auto"/>
            </w:pPr>
            <w:r>
              <w:rPr>
                <w:b/>
              </w:rPr>
              <w:t xml:space="preserve">Comment: </w:t>
            </w:r>
            <w:r>
              <w:t>Modified the sentence as the DMC is not implementing the changes itself.</w:t>
            </w:r>
          </w:p>
          <w:p w14:paraId="7267C329" w14:textId="77777777" w:rsidR="008577B3" w:rsidRDefault="008577B3" w:rsidP="008577B3">
            <w:pPr>
              <w:pStyle w:val="TabletextrowsAgency"/>
              <w:spacing w:line="276" w:lineRule="auto"/>
            </w:pPr>
          </w:p>
          <w:p w14:paraId="11B7004C" w14:textId="77777777" w:rsidR="008577B3" w:rsidRDefault="008577B3" w:rsidP="008577B3">
            <w:pPr>
              <w:pStyle w:val="TabletextrowsAgency"/>
              <w:spacing w:line="276" w:lineRule="auto"/>
            </w:pPr>
            <w:r>
              <w:t>Additional considerations which are not reflected in the proposed change: the needed communication between DMC and competent regulatory authorities and the modification of protocol/trial monitoring plan/statistical analysis plan are two different actions that can be carried out separately. It is also not clear why the recommendation comes from DMC to sponsors instead of directly from competent regulatory authorities to sponsors.</w:t>
            </w:r>
          </w:p>
          <w:p w14:paraId="34931596" w14:textId="77777777" w:rsidR="008577B3" w:rsidRDefault="008577B3" w:rsidP="008577B3">
            <w:pPr>
              <w:pStyle w:val="TabletextrowsAgency"/>
              <w:spacing w:line="276" w:lineRule="auto"/>
              <w:rPr>
                <w:b/>
              </w:rPr>
            </w:pPr>
          </w:p>
          <w:p w14:paraId="09AFFB41" w14:textId="77777777" w:rsidR="008577B3" w:rsidRDefault="008577B3" w:rsidP="008577B3">
            <w:pPr>
              <w:pStyle w:val="TabletextrowsAgency"/>
              <w:spacing w:line="276" w:lineRule="auto"/>
              <w:rPr>
                <w:b/>
              </w:rPr>
            </w:pPr>
            <w:r>
              <w:rPr>
                <w:b/>
              </w:rPr>
              <w:t>Proposal:</w:t>
            </w:r>
          </w:p>
          <w:p w14:paraId="3F46A556" w14:textId="733AFEF1" w:rsidR="008577B3" w:rsidRPr="0079777F" w:rsidRDefault="008577B3" w:rsidP="008577B3">
            <w:pPr>
              <w:pStyle w:val="TabletextrowsAgency"/>
              <w:spacing w:line="276" w:lineRule="auto"/>
              <w:rPr>
                <w:rFonts w:cs="Vani"/>
                <w:i/>
                <w:sz w:val="16"/>
              </w:rPr>
            </w:pPr>
            <w:r>
              <w:rPr>
                <w:rFonts w:cs="Vani"/>
                <w:bCs/>
                <w:i/>
                <w:kern w:val="24"/>
                <w:szCs w:val="20"/>
                <w:lang w:eastAsia="en-GB"/>
              </w:rPr>
              <w:t xml:space="preserve">Where direct communication and information exchange between DMC and competent regulatory authorities is needed, this should preferably be without breaking the blind, e.g. with additional statistical analysis plans, intensified monitoring, or modified stopping rules which the DMC can </w:t>
            </w:r>
            <w:r w:rsidRPr="0079777F">
              <w:rPr>
                <w:rFonts w:cs="Vani"/>
                <w:b/>
                <w:bCs/>
                <w:i/>
                <w:kern w:val="24"/>
                <w:szCs w:val="20"/>
                <w:lang w:eastAsia="en-GB"/>
              </w:rPr>
              <w:t>recommend to have</w:t>
            </w:r>
            <w:r w:rsidRPr="0079777F">
              <w:rPr>
                <w:rFonts w:cs="Vani"/>
                <w:bCs/>
                <w:i/>
                <w:kern w:val="24"/>
                <w:szCs w:val="20"/>
                <w:lang w:eastAsia="en-GB"/>
              </w:rPr>
              <w:t xml:space="preserve"> implement</w:t>
            </w:r>
            <w:r w:rsidRPr="0079777F">
              <w:rPr>
                <w:rFonts w:cs="Vani"/>
                <w:b/>
                <w:bCs/>
                <w:i/>
                <w:kern w:val="24"/>
                <w:szCs w:val="20"/>
                <w:lang w:eastAsia="en-GB"/>
              </w:rPr>
              <w:t>ed</w:t>
            </w:r>
            <w:r w:rsidRPr="0079777F">
              <w:rPr>
                <w:rFonts w:cs="Vani"/>
                <w:bCs/>
                <w:i/>
                <w:kern w:val="24"/>
                <w:szCs w:val="20"/>
                <w:lang w:eastAsia="en-GB"/>
              </w:rPr>
              <w:t xml:space="preserve"> to address the public health concern. </w:t>
            </w:r>
            <w:r w:rsidRPr="0079777F">
              <w:rPr>
                <w:rFonts w:cs="Vani"/>
                <w:b/>
                <w:bCs/>
                <w:i/>
                <w:kern w:val="24"/>
                <w:szCs w:val="20"/>
                <w:lang w:eastAsia="en-GB"/>
              </w:rPr>
              <w:t xml:space="preserve">The impact from this type of communication on the trial integrity should be kept </w:t>
            </w:r>
            <w:r w:rsidRPr="0079777F">
              <w:rPr>
                <w:rFonts w:cs="Vani"/>
                <w:b/>
                <w:bCs/>
                <w:i/>
                <w:kern w:val="24"/>
                <w:szCs w:val="20"/>
                <w:lang w:eastAsia="en-GB"/>
              </w:rPr>
              <w:lastRenderedPageBreak/>
              <w:t xml:space="preserve">minimal and the </w:t>
            </w:r>
            <w:r w:rsidRPr="0079777F">
              <w:t>Sponsor should be fully involved in any such communication</w:t>
            </w:r>
            <w:r w:rsidRPr="0079777F" w:rsidDel="0021532B">
              <w:rPr>
                <w:rFonts w:cs="Vani"/>
                <w:b/>
                <w:bCs/>
                <w:i/>
                <w:kern w:val="24"/>
                <w:szCs w:val="20"/>
                <w:lang w:eastAsia="en-GB"/>
              </w:rPr>
              <w:t xml:space="preserve"> </w:t>
            </w:r>
            <w:r w:rsidR="007C319A" w:rsidRPr="0079777F">
              <w:rPr>
                <w:rFonts w:cs="Vani"/>
                <w:b/>
                <w:bCs/>
                <w:i/>
                <w:kern w:val="24"/>
                <w:szCs w:val="20"/>
                <w:lang w:eastAsia="en-GB"/>
              </w:rPr>
              <w:t xml:space="preserve"> </w:t>
            </w:r>
            <w:r w:rsidR="00D12B59" w:rsidRPr="0079777F">
              <w:rPr>
                <w:rFonts w:cs="Vani"/>
                <w:b/>
                <w:bCs/>
                <w:i/>
                <w:kern w:val="24"/>
                <w:szCs w:val="20"/>
                <w:lang w:eastAsia="en-GB"/>
              </w:rPr>
              <w:t>without unblinding the sponsor.</w:t>
            </w:r>
          </w:p>
          <w:p w14:paraId="14419AFA" w14:textId="77777777" w:rsidR="008577B3" w:rsidRDefault="008577B3" w:rsidP="008577B3">
            <w:pPr>
              <w:pStyle w:val="TabletextrowsAgency"/>
              <w:spacing w:line="276" w:lineRule="auto"/>
              <w:rPr>
                <w:b/>
              </w:rPr>
            </w:pPr>
          </w:p>
          <w:p w14:paraId="33E32E48" w14:textId="77777777" w:rsidR="008577B3" w:rsidRDefault="008577B3" w:rsidP="008577B3">
            <w:pPr>
              <w:pStyle w:val="TabletextrowsAgency"/>
              <w:spacing w:line="276" w:lineRule="auto"/>
              <w:rPr>
                <w:b/>
              </w:rPr>
            </w:pPr>
            <w:r>
              <w:rPr>
                <w:b/>
              </w:rPr>
              <w:t>Additional comments on this question:</w:t>
            </w:r>
          </w:p>
          <w:p w14:paraId="2D73423F" w14:textId="77777777" w:rsidR="008577B3" w:rsidRDefault="008577B3" w:rsidP="008577B3">
            <w:pPr>
              <w:pStyle w:val="TabletextrowsAgency"/>
              <w:spacing w:line="276" w:lineRule="auto"/>
            </w:pPr>
            <w:r>
              <w:t xml:space="preserve">The text refers to the Competent Health Authority and the DMC communicating directly in exceptional circumstances related to a public health concern.  </w:t>
            </w:r>
          </w:p>
          <w:p w14:paraId="39C1264E" w14:textId="77777777" w:rsidR="008577B3" w:rsidRDefault="008577B3" w:rsidP="008577B3">
            <w:pPr>
              <w:pStyle w:val="TabletextrowsAgency"/>
              <w:spacing w:line="276" w:lineRule="auto"/>
            </w:pPr>
          </w:p>
          <w:p w14:paraId="41E759C0" w14:textId="77777777" w:rsidR="008577B3" w:rsidRDefault="008577B3" w:rsidP="008577B3">
            <w:pPr>
              <w:pStyle w:val="TabletextrowsAgency"/>
              <w:spacing w:line="276" w:lineRule="auto"/>
            </w:pPr>
            <w:r>
              <w:t xml:space="preserve">We are concerned about this suggestion because if there is a public health concern, it is the sponsor who can most efficiently provide additional analyses.  Members of the sponsor’s safety team or team members not working on the project could have access to unblinded data to assist in the assessment if needed.  </w:t>
            </w:r>
          </w:p>
          <w:p w14:paraId="636AE54D" w14:textId="77777777" w:rsidR="008577B3" w:rsidRDefault="008577B3" w:rsidP="008577B3">
            <w:pPr>
              <w:pStyle w:val="TabletextrowsAgency"/>
              <w:spacing w:line="276" w:lineRule="auto"/>
            </w:pPr>
          </w:p>
          <w:p w14:paraId="16EBB0EA" w14:textId="5AA127CF" w:rsidR="008577B3" w:rsidRDefault="008577B3" w:rsidP="008577B3">
            <w:pPr>
              <w:pStyle w:val="TabletextrowsAgency"/>
              <w:spacing w:line="276" w:lineRule="auto"/>
            </w:pPr>
            <w:r>
              <w:t xml:space="preserve">Finally, the sponsor should be involved in the discussion, planning and implementation of any subsequent actions </w:t>
            </w:r>
            <w:r w:rsidR="000B25CB">
              <w:t>in regard to</w:t>
            </w:r>
            <w:r>
              <w:t xml:space="preserve"> the study or investigational medicinal product.  If there is a public health concern, leaving the sponsor out may make the situation worse overall and not improve the outcome for patients.  </w:t>
            </w:r>
          </w:p>
          <w:p w14:paraId="492B2946" w14:textId="77777777" w:rsidR="008577B3" w:rsidRDefault="008577B3" w:rsidP="008577B3">
            <w:pPr>
              <w:pStyle w:val="TabletextrowsAgency"/>
            </w:pPr>
          </w:p>
        </w:tc>
        <w:tc>
          <w:tcPr>
            <w:tcW w:w="1537" w:type="pct"/>
            <w:shd w:val="clear" w:color="auto" w:fill="E1E3F2"/>
          </w:tcPr>
          <w:p w14:paraId="17DB4590" w14:textId="4B8A3C6D" w:rsidR="008577B3" w:rsidRDefault="008577B3" w:rsidP="008577B3">
            <w:pPr>
              <w:pStyle w:val="TabletextrowsAgency"/>
            </w:pPr>
          </w:p>
        </w:tc>
      </w:tr>
      <w:tr w:rsidR="008577B3" w14:paraId="5474F6A7" w14:textId="77777777" w:rsidTr="5913B092">
        <w:tc>
          <w:tcPr>
            <w:tcW w:w="645" w:type="pct"/>
            <w:shd w:val="clear" w:color="auto" w:fill="E1E3F2"/>
          </w:tcPr>
          <w:p w14:paraId="541B2635" w14:textId="6DAEB90E" w:rsidR="008577B3" w:rsidRDefault="008577B3" w:rsidP="008577B3">
            <w:r>
              <w:t>Lines 72-73</w:t>
            </w:r>
          </w:p>
        </w:tc>
        <w:tc>
          <w:tcPr>
            <w:tcW w:w="812" w:type="pct"/>
            <w:shd w:val="clear" w:color="auto" w:fill="E1E3F2"/>
          </w:tcPr>
          <w:p w14:paraId="30959E1D" w14:textId="7B43706A" w:rsidR="008577B3" w:rsidRDefault="008577B3" w:rsidP="008577B3">
            <w:pPr>
              <w:pStyle w:val="TabletextrowsAgency"/>
            </w:pPr>
          </w:p>
        </w:tc>
        <w:tc>
          <w:tcPr>
            <w:tcW w:w="2006" w:type="pct"/>
            <w:shd w:val="clear" w:color="auto" w:fill="E1E3F2"/>
          </w:tcPr>
          <w:p w14:paraId="2E883707" w14:textId="77777777" w:rsidR="008577B3" w:rsidRDefault="008577B3" w:rsidP="0079777F">
            <w:pPr>
              <w:spacing w:line="280" w:lineRule="exact"/>
            </w:pPr>
            <w:r>
              <w:t xml:space="preserve">This section of the question-and-answer document pertains to notifying Investigators of overall DMC meeting outcomes.  We recommend that these notifications would be for outcomes where there are important new recommendations to share that are pertinent for patient care, and that this document provides more definition around this topic of </w:t>
            </w:r>
            <w:r>
              <w:lastRenderedPageBreak/>
              <w:t>notifications.  For example, a DMC may comment on certain statistical considerations that may not need to go to the Investigators.  At other times, the overall outcome is just to continue and there are no new recommendations to convey to the Investigators.</w:t>
            </w:r>
          </w:p>
          <w:p w14:paraId="3AB3D3E5" w14:textId="77777777" w:rsidR="008577B3" w:rsidRDefault="008577B3" w:rsidP="0079777F">
            <w:pPr>
              <w:spacing w:line="280" w:lineRule="exact"/>
            </w:pPr>
          </w:p>
          <w:p w14:paraId="1FD4D58E" w14:textId="77777777" w:rsidR="008577B3" w:rsidRDefault="008577B3" w:rsidP="0079777F">
            <w:pPr>
              <w:spacing w:line="280" w:lineRule="exact"/>
            </w:pPr>
          </w:p>
          <w:p w14:paraId="43116880" w14:textId="77777777" w:rsidR="008577B3" w:rsidRDefault="008577B3" w:rsidP="0079777F">
            <w:pPr>
              <w:spacing w:line="280" w:lineRule="exact"/>
            </w:pPr>
            <w:r>
              <w:t>We also recommend that this section add guidance as to when these notifications of overall outcomes may need to be submitted to regulatory authorities, as this is not covered in the question-and-answer document or in the main guideline (EMEA/CHMP/EWP/5872/03).</w:t>
            </w:r>
          </w:p>
          <w:p w14:paraId="76DF96B9" w14:textId="77777777" w:rsidR="008577B3" w:rsidRDefault="008577B3" w:rsidP="008577B3">
            <w:pPr>
              <w:pStyle w:val="TabletextrowsAgency"/>
              <w:rPr>
                <w:b/>
              </w:rPr>
            </w:pPr>
          </w:p>
        </w:tc>
        <w:tc>
          <w:tcPr>
            <w:tcW w:w="1537" w:type="pct"/>
            <w:shd w:val="clear" w:color="auto" w:fill="E1E3F2"/>
          </w:tcPr>
          <w:p w14:paraId="7AA62F64" w14:textId="1443ECB2" w:rsidR="008577B3" w:rsidRDefault="008577B3" w:rsidP="008577B3">
            <w:pPr>
              <w:pStyle w:val="TabletextrowsAgency"/>
            </w:pPr>
          </w:p>
        </w:tc>
      </w:tr>
      <w:tr w:rsidR="008577B3" w14:paraId="2E7CCEEC" w14:textId="77777777" w:rsidTr="5913B092">
        <w:tc>
          <w:tcPr>
            <w:tcW w:w="645" w:type="pct"/>
            <w:shd w:val="clear" w:color="auto" w:fill="E1E3F2"/>
          </w:tcPr>
          <w:p w14:paraId="7F0648D4" w14:textId="31204180" w:rsidR="008577B3" w:rsidRDefault="008577B3" w:rsidP="008577B3">
            <w:r>
              <w:t>Lines 72-73</w:t>
            </w:r>
          </w:p>
        </w:tc>
        <w:tc>
          <w:tcPr>
            <w:tcW w:w="812" w:type="pct"/>
            <w:shd w:val="clear" w:color="auto" w:fill="E1E3F2"/>
          </w:tcPr>
          <w:p w14:paraId="2F24FBC1" w14:textId="090B0CCF" w:rsidR="008577B3" w:rsidRDefault="008577B3" w:rsidP="008577B3">
            <w:pPr>
              <w:pStyle w:val="TabletextrowsAgency"/>
            </w:pPr>
          </w:p>
        </w:tc>
        <w:tc>
          <w:tcPr>
            <w:tcW w:w="2006" w:type="pct"/>
            <w:shd w:val="clear" w:color="auto" w:fill="E1E3F2"/>
          </w:tcPr>
          <w:p w14:paraId="151B9DBC" w14:textId="77777777" w:rsidR="008577B3" w:rsidRDefault="008577B3" w:rsidP="008577B3">
            <w:pPr>
              <w:pStyle w:val="TabletextrowsAgency"/>
            </w:pPr>
            <w:r>
              <w:t>Comment:  It is considered that reference to “regarding safety” should include lack of efficacy.  It is recommended that this be clarified.</w:t>
            </w:r>
          </w:p>
          <w:p w14:paraId="5F7EF1FD" w14:textId="77777777" w:rsidR="008577B3" w:rsidRDefault="008577B3" w:rsidP="008577B3">
            <w:pPr>
              <w:pStyle w:val="TabletextrowsAgency"/>
            </w:pPr>
          </w:p>
          <w:p w14:paraId="241655B2" w14:textId="77777777" w:rsidR="008577B3" w:rsidRDefault="008577B3" w:rsidP="008577B3">
            <w:pPr>
              <w:pStyle w:val="TabletextrowsAgency"/>
            </w:pPr>
            <w:r>
              <w:t>Also, there is no need to inform the Investigators when the recommendation is to “Continue the Study as Planned”.</w:t>
            </w:r>
          </w:p>
          <w:p w14:paraId="07E25EE4" w14:textId="77777777" w:rsidR="008577B3" w:rsidRDefault="008577B3" w:rsidP="008577B3">
            <w:pPr>
              <w:pStyle w:val="TabletextrowsAgency"/>
            </w:pPr>
          </w:p>
          <w:p w14:paraId="125F0069" w14:textId="503AA872" w:rsidR="008577B3" w:rsidRDefault="008577B3" w:rsidP="008577B3">
            <w:pPr>
              <w:pStyle w:val="TabletextrowsAgency"/>
              <w:tabs>
                <w:tab w:val="left" w:pos="3841"/>
              </w:tabs>
            </w:pPr>
            <w:r>
              <w:t xml:space="preserve">Proposed change (if any): </w:t>
            </w:r>
            <w:r>
              <w:rPr>
                <w:b/>
              </w:rPr>
              <w:t xml:space="preserve">When a change in the study conduct </w:t>
            </w:r>
            <w:r>
              <w:rPr>
                <w:b/>
                <w:bCs/>
                <w:lang w:val="en-US"/>
              </w:rPr>
              <w:t xml:space="preserve">due to safety or lack of efficacy </w:t>
            </w:r>
            <w:r>
              <w:rPr>
                <w:b/>
              </w:rPr>
              <w:t xml:space="preserve">is required </w:t>
            </w:r>
            <w:r>
              <w:t>the Sponsor should ensure that the</w:t>
            </w:r>
            <w:r>
              <w:rPr>
                <w:b/>
              </w:rPr>
              <w:t xml:space="preserve"> </w:t>
            </w:r>
            <w:r>
              <w:t xml:space="preserve">Investigators in a clinical trial with an appointed DMC </w:t>
            </w:r>
            <w:r>
              <w:rPr>
                <w:strike/>
              </w:rPr>
              <w:t>are</w:t>
            </w:r>
            <w:r>
              <w:t xml:space="preserve"> are informed about overall DMC recommendations</w:t>
            </w:r>
            <w:r>
              <w:rPr>
                <w:strike/>
              </w:rPr>
              <w:t>, i.e. regarding safety</w:t>
            </w:r>
            <w:r>
              <w:t xml:space="preserve"> in a timely manner. </w:t>
            </w:r>
          </w:p>
          <w:p w14:paraId="38DAF601" w14:textId="77777777" w:rsidR="008577B3" w:rsidRDefault="008577B3" w:rsidP="008577B3"/>
        </w:tc>
        <w:tc>
          <w:tcPr>
            <w:tcW w:w="1537" w:type="pct"/>
            <w:shd w:val="clear" w:color="auto" w:fill="E1E3F2"/>
          </w:tcPr>
          <w:p w14:paraId="431C4481" w14:textId="07F70BC3" w:rsidR="008577B3" w:rsidRDefault="008577B3" w:rsidP="008577B3">
            <w:pPr>
              <w:pStyle w:val="TabletextrowsAgency"/>
            </w:pPr>
          </w:p>
        </w:tc>
      </w:tr>
      <w:tr w:rsidR="008577B3" w14:paraId="334AF0A8" w14:textId="77777777" w:rsidTr="5913B092">
        <w:tc>
          <w:tcPr>
            <w:tcW w:w="645" w:type="pct"/>
            <w:shd w:val="clear" w:color="auto" w:fill="E1E3F2"/>
          </w:tcPr>
          <w:p w14:paraId="23D50D30" w14:textId="5CFF2962" w:rsidR="008577B3" w:rsidRDefault="008577B3" w:rsidP="008577B3">
            <w:r>
              <w:lastRenderedPageBreak/>
              <w:t>Lines 72-73</w:t>
            </w:r>
          </w:p>
        </w:tc>
        <w:tc>
          <w:tcPr>
            <w:tcW w:w="812" w:type="pct"/>
            <w:shd w:val="clear" w:color="auto" w:fill="E1E3F2"/>
          </w:tcPr>
          <w:p w14:paraId="3F67BB49" w14:textId="244582DA" w:rsidR="008577B3" w:rsidRDefault="008577B3" w:rsidP="008577B3">
            <w:pPr>
              <w:pStyle w:val="TabletextrowsAgency"/>
            </w:pPr>
          </w:p>
        </w:tc>
        <w:tc>
          <w:tcPr>
            <w:tcW w:w="2006" w:type="pct"/>
            <w:shd w:val="clear" w:color="auto" w:fill="E1E3F2"/>
          </w:tcPr>
          <w:p w14:paraId="773E67DF" w14:textId="77777777" w:rsidR="008577B3" w:rsidRDefault="008577B3" w:rsidP="008577B3">
            <w:pPr>
              <w:pStyle w:val="TabletextrowsAgency"/>
            </w:pPr>
            <w:r>
              <w:t xml:space="preserve">The document should emphasize that DMC recommendations to investigators should be limited to information that does not compromise the integrity of the study.  </w:t>
            </w:r>
          </w:p>
          <w:p w14:paraId="0988B8FD" w14:textId="62DDEF9E" w:rsidR="008577B3" w:rsidRDefault="008577B3" w:rsidP="008577B3">
            <w:pPr>
              <w:pStyle w:val="TabletextrowsAgency"/>
            </w:pPr>
          </w:p>
        </w:tc>
        <w:tc>
          <w:tcPr>
            <w:tcW w:w="1537" w:type="pct"/>
            <w:shd w:val="clear" w:color="auto" w:fill="E1E3F2"/>
          </w:tcPr>
          <w:p w14:paraId="5D2D70BD" w14:textId="6F8980DE" w:rsidR="008577B3" w:rsidRDefault="008577B3" w:rsidP="008577B3">
            <w:pPr>
              <w:pStyle w:val="TabletextrowsAgency"/>
            </w:pPr>
          </w:p>
        </w:tc>
      </w:tr>
      <w:tr w:rsidR="008577B3" w14:paraId="0B8C063D" w14:textId="77777777" w:rsidTr="5913B092">
        <w:tc>
          <w:tcPr>
            <w:tcW w:w="645" w:type="pct"/>
            <w:shd w:val="clear" w:color="auto" w:fill="E1E3F2"/>
          </w:tcPr>
          <w:p w14:paraId="1B678A8A" w14:textId="5A43A902" w:rsidR="008577B3" w:rsidRDefault="008577B3" w:rsidP="008577B3">
            <w:pPr>
              <w:pStyle w:val="TabletextrowsAgency"/>
            </w:pPr>
            <w:r>
              <w:t>Lines 74-81</w:t>
            </w:r>
          </w:p>
        </w:tc>
        <w:tc>
          <w:tcPr>
            <w:tcW w:w="812" w:type="pct"/>
            <w:shd w:val="clear" w:color="auto" w:fill="E1E3F2"/>
          </w:tcPr>
          <w:p w14:paraId="6E3A86D4" w14:textId="36D9206A" w:rsidR="008577B3" w:rsidRDefault="008577B3" w:rsidP="008577B3">
            <w:pPr>
              <w:pStyle w:val="TabletextrowsAgency"/>
            </w:pPr>
          </w:p>
        </w:tc>
        <w:tc>
          <w:tcPr>
            <w:tcW w:w="2006" w:type="pct"/>
            <w:shd w:val="clear" w:color="auto" w:fill="E1E3F2"/>
          </w:tcPr>
          <w:p w14:paraId="4FCD84AE" w14:textId="74F58266" w:rsidR="008577B3" w:rsidRDefault="008577B3" w:rsidP="008577B3">
            <w:pPr>
              <w:pStyle w:val="TabletextrowsAgency"/>
              <w:spacing w:line="276" w:lineRule="auto"/>
            </w:pPr>
            <w:r>
              <w:t xml:space="preserve">The EMA guideline on Data Monitoring Committees (EMEA/CHMP/EWP/5872/03) covers the general concept that not all trials need a DMC and provides some general aspects that should be considered when it comes to the decision of whether or not a DMC should be set up.  While the question-and-answers document continues this discussion of general aspects, we recommend that it be explicitly noted it is at the sponsors discretion to </w:t>
            </w:r>
            <w:r w:rsidR="000B25CB">
              <w:t>determine when</w:t>
            </w:r>
            <w:r>
              <w:t xml:space="preserve"> a DMC or other safety review committee would be needed in early development settings and the way in which these concepts might apply specifically in the early development setting.  </w:t>
            </w:r>
          </w:p>
          <w:p w14:paraId="565363C8" w14:textId="77777777" w:rsidR="008577B3" w:rsidRDefault="008577B3" w:rsidP="008577B3">
            <w:pPr>
              <w:pStyle w:val="TabletextrowsAgency"/>
            </w:pPr>
          </w:p>
        </w:tc>
        <w:tc>
          <w:tcPr>
            <w:tcW w:w="1537" w:type="pct"/>
            <w:shd w:val="clear" w:color="auto" w:fill="E1E3F2"/>
          </w:tcPr>
          <w:p w14:paraId="5827D7BB" w14:textId="46294C65" w:rsidR="008577B3" w:rsidRDefault="008577B3" w:rsidP="008577B3">
            <w:pPr>
              <w:pStyle w:val="TabletextrowsAgency"/>
            </w:pPr>
          </w:p>
        </w:tc>
      </w:tr>
      <w:tr w:rsidR="008577B3" w14:paraId="3259068D" w14:textId="77777777" w:rsidTr="5913B092">
        <w:tc>
          <w:tcPr>
            <w:tcW w:w="645" w:type="pct"/>
            <w:shd w:val="clear" w:color="auto" w:fill="E1E3F2"/>
          </w:tcPr>
          <w:p w14:paraId="3739FBFF" w14:textId="61E86DA7" w:rsidR="008577B3" w:rsidRDefault="008577B3" w:rsidP="008577B3">
            <w:pPr>
              <w:pStyle w:val="TabletextrowsAgency"/>
            </w:pPr>
            <w:r>
              <w:t>Question 6</w:t>
            </w:r>
          </w:p>
        </w:tc>
        <w:tc>
          <w:tcPr>
            <w:tcW w:w="812" w:type="pct"/>
            <w:shd w:val="clear" w:color="auto" w:fill="E1E3F2"/>
          </w:tcPr>
          <w:p w14:paraId="46853E94" w14:textId="6A23398E" w:rsidR="008577B3" w:rsidRDefault="008577B3" w:rsidP="008577B3">
            <w:pPr>
              <w:pStyle w:val="TabletextrowsAgency"/>
            </w:pPr>
          </w:p>
        </w:tc>
        <w:tc>
          <w:tcPr>
            <w:tcW w:w="2006" w:type="pct"/>
            <w:shd w:val="clear" w:color="auto" w:fill="E1E3F2"/>
          </w:tcPr>
          <w:p w14:paraId="632A559C" w14:textId="3CF3B9B1" w:rsidR="008577B3" w:rsidRDefault="008577B3" w:rsidP="008577B3">
            <w:pPr>
              <w:pStyle w:val="TabletextrowsAgency"/>
              <w:spacing w:line="276" w:lineRule="auto"/>
            </w:pPr>
            <w:r>
              <w:t>The question statement uses the term “DMC”, but the response does not.  The response introduces the term “safety review committee” which it does not define.</w:t>
            </w:r>
            <w:r w:rsidR="00D07EC3">
              <w:t xml:space="preserve">  This terminology is not used in the EMA guideline on Data Monitoring Committees (EMEA/CHMP/EWP/5872/03), </w:t>
            </w:r>
            <w:r>
              <w:t xml:space="preserve">  Is this SRC intended to be a committee distinct from the DMC, and if so, is a DMC relevant to the response to Question 6?</w:t>
            </w:r>
          </w:p>
          <w:p w14:paraId="00BE7E8C" w14:textId="77777777" w:rsidR="008577B3" w:rsidRDefault="008577B3" w:rsidP="008577B3">
            <w:pPr>
              <w:spacing w:line="276" w:lineRule="auto"/>
              <w:rPr>
                <w:b/>
              </w:rPr>
            </w:pPr>
          </w:p>
        </w:tc>
        <w:tc>
          <w:tcPr>
            <w:tcW w:w="1537" w:type="pct"/>
            <w:shd w:val="clear" w:color="auto" w:fill="E1E3F2"/>
          </w:tcPr>
          <w:p w14:paraId="27097EFA" w14:textId="77777777" w:rsidR="008577B3" w:rsidRDefault="008577B3" w:rsidP="008577B3">
            <w:pPr>
              <w:pStyle w:val="TabletextrowsAgency"/>
            </w:pPr>
          </w:p>
        </w:tc>
      </w:tr>
      <w:tr w:rsidR="008577B3" w14:paraId="655821E4" w14:textId="77777777" w:rsidTr="5913B092">
        <w:tc>
          <w:tcPr>
            <w:tcW w:w="645" w:type="pct"/>
            <w:shd w:val="clear" w:color="auto" w:fill="E1E3F2"/>
          </w:tcPr>
          <w:p w14:paraId="62AABF18" w14:textId="77777777" w:rsidR="008577B3" w:rsidRDefault="008577B3" w:rsidP="008577B3">
            <w:pPr>
              <w:pStyle w:val="TabletextrowsAgency"/>
            </w:pPr>
            <w:r>
              <w:t>Line 74,</w:t>
            </w:r>
          </w:p>
          <w:p w14:paraId="2774EB5A" w14:textId="65A0BE20" w:rsidR="008577B3" w:rsidRDefault="008577B3" w:rsidP="008577B3">
            <w:pPr>
              <w:pStyle w:val="TabletextrowsAgency"/>
            </w:pPr>
            <w:r>
              <w:t>Question 6</w:t>
            </w:r>
          </w:p>
        </w:tc>
        <w:tc>
          <w:tcPr>
            <w:tcW w:w="812" w:type="pct"/>
            <w:shd w:val="clear" w:color="auto" w:fill="E1E3F2"/>
          </w:tcPr>
          <w:p w14:paraId="4B7598E9" w14:textId="01F48241" w:rsidR="008577B3" w:rsidRDefault="008577B3" w:rsidP="008577B3">
            <w:pPr>
              <w:pStyle w:val="TabletextrowsAgency"/>
            </w:pPr>
          </w:p>
        </w:tc>
        <w:tc>
          <w:tcPr>
            <w:tcW w:w="2006" w:type="pct"/>
            <w:shd w:val="clear" w:color="auto" w:fill="E1E3F2"/>
          </w:tcPr>
          <w:p w14:paraId="08A096A2" w14:textId="77777777" w:rsidR="008577B3" w:rsidRDefault="008577B3" w:rsidP="008577B3">
            <w:pPr>
              <w:spacing w:line="276" w:lineRule="auto"/>
              <w:rPr>
                <w:b/>
              </w:rPr>
            </w:pPr>
            <w:r>
              <w:rPr>
                <w:b/>
              </w:rPr>
              <w:t xml:space="preserve">When is there a need for a DMC in early development phases?  </w:t>
            </w:r>
          </w:p>
          <w:p w14:paraId="13BF7136" w14:textId="77777777" w:rsidR="008577B3" w:rsidRDefault="008577B3" w:rsidP="008577B3">
            <w:pPr>
              <w:spacing w:line="276" w:lineRule="auto"/>
              <w:rPr>
                <w:b/>
              </w:rPr>
            </w:pPr>
            <w:r>
              <w:rPr>
                <w:b/>
              </w:rPr>
              <w:t>(See the General Comments for a similar point)</w:t>
            </w:r>
          </w:p>
          <w:p w14:paraId="3266EC79" w14:textId="27FBD8F1" w:rsidR="008577B3" w:rsidRDefault="008577B3" w:rsidP="008577B3">
            <w:pPr>
              <w:spacing w:line="276" w:lineRule="auto"/>
            </w:pPr>
            <w:r>
              <w:rPr>
                <w:b/>
              </w:rPr>
              <w:lastRenderedPageBreak/>
              <w:t>Comment:</w:t>
            </w:r>
            <w:r>
              <w:t xml:space="preserve"> Single dose and short term (&lt;1 month) dosing in healthy volunteers or in a relatively healthy adult patient population may present logistical challenges for the timing of DMC reviews due to the short dosing intervals per cohort.  Also, first in human studies typically have well defined protocol specified stop/pause criteria for individual subject dosing and dose escalation.  In addition, for Phase 1 studies, treatment assignments may be unblinded to the sponsor if needed for safety decision making.  Thus, data integrity concerns do not necessarily require confining unblinded safety data reviews to a DMC.</w:t>
            </w:r>
          </w:p>
          <w:p w14:paraId="318ABF37" w14:textId="77777777" w:rsidR="008577B3" w:rsidRDefault="008577B3" w:rsidP="008577B3">
            <w:pPr>
              <w:spacing w:line="276" w:lineRule="auto"/>
            </w:pPr>
          </w:p>
          <w:p w14:paraId="32D671FB" w14:textId="77777777" w:rsidR="008577B3" w:rsidRDefault="008577B3" w:rsidP="008577B3">
            <w:pPr>
              <w:spacing w:line="276" w:lineRule="auto"/>
              <w:rPr>
                <w:b/>
              </w:rPr>
            </w:pPr>
            <w:r>
              <w:rPr>
                <w:b/>
              </w:rPr>
              <w:t>Proposal:</w:t>
            </w:r>
          </w:p>
          <w:p w14:paraId="67DF6B38" w14:textId="77777777" w:rsidR="008577B3" w:rsidRDefault="008577B3" w:rsidP="008577B3">
            <w:pPr>
              <w:spacing w:line="276" w:lineRule="auto"/>
            </w:pPr>
            <w:r>
              <w:t>The above should be made clearer in the Q&amp;A generally and in the question e.g. by addition text at the end such as:</w:t>
            </w:r>
          </w:p>
          <w:p w14:paraId="012136AA" w14:textId="77777777" w:rsidR="008577B3" w:rsidRDefault="008577B3" w:rsidP="008577B3">
            <w:pPr>
              <w:spacing w:line="276" w:lineRule="auto"/>
              <w:rPr>
                <w:i/>
              </w:rPr>
            </w:pPr>
            <w:r>
              <w:rPr>
                <w:i/>
              </w:rPr>
              <w:t>First in human studies typically have well defined protocol specified stop/pause criteria for individual subject dosing and dose escalation.  In addition, for Phase 1 studies, treatment assignments may be unblinded to the sponsor if needed for safety decision making.  Thus, data integrity concerns may not necessarily require confining unblinded safety data reviews to a DMC.</w:t>
            </w:r>
          </w:p>
          <w:p w14:paraId="79780BD7" w14:textId="77777777" w:rsidR="008577B3" w:rsidRDefault="008577B3" w:rsidP="008577B3"/>
        </w:tc>
        <w:tc>
          <w:tcPr>
            <w:tcW w:w="1537" w:type="pct"/>
            <w:shd w:val="clear" w:color="auto" w:fill="E1E3F2"/>
          </w:tcPr>
          <w:p w14:paraId="0D6B3836" w14:textId="70605699" w:rsidR="008577B3" w:rsidRDefault="008577B3" w:rsidP="008577B3">
            <w:pPr>
              <w:pStyle w:val="TabletextrowsAgency"/>
            </w:pPr>
          </w:p>
        </w:tc>
      </w:tr>
      <w:tr w:rsidR="008577B3" w14:paraId="7AD87AA9" w14:textId="77777777" w:rsidTr="5913B092">
        <w:tc>
          <w:tcPr>
            <w:tcW w:w="645" w:type="pct"/>
            <w:shd w:val="clear" w:color="auto" w:fill="E1E3F2"/>
          </w:tcPr>
          <w:p w14:paraId="579258E1" w14:textId="77777777" w:rsidR="008577B3" w:rsidRDefault="008577B3" w:rsidP="008577B3">
            <w:r>
              <w:t>Lines 75-81</w:t>
            </w:r>
          </w:p>
          <w:p w14:paraId="65FB4068" w14:textId="77777777" w:rsidR="008577B3" w:rsidRDefault="008577B3" w:rsidP="008577B3"/>
        </w:tc>
        <w:tc>
          <w:tcPr>
            <w:tcW w:w="812" w:type="pct"/>
            <w:shd w:val="clear" w:color="auto" w:fill="E1E3F2"/>
          </w:tcPr>
          <w:p w14:paraId="72E2B8E9" w14:textId="2E7B44CE" w:rsidR="008577B3" w:rsidRDefault="008577B3" w:rsidP="008577B3">
            <w:pPr>
              <w:pStyle w:val="TabletextrowsAgency"/>
            </w:pPr>
          </w:p>
        </w:tc>
        <w:tc>
          <w:tcPr>
            <w:tcW w:w="2006" w:type="pct"/>
            <w:shd w:val="clear" w:color="auto" w:fill="E1E3F2"/>
          </w:tcPr>
          <w:p w14:paraId="67A8103C" w14:textId="77777777" w:rsidR="008577B3" w:rsidRDefault="008577B3" w:rsidP="008577B3">
            <w:pPr>
              <w:pStyle w:val="TabletextrowsAgency"/>
              <w:rPr>
                <w:b/>
              </w:rPr>
            </w:pPr>
            <w:r>
              <w:rPr>
                <w:b/>
              </w:rPr>
              <w:t>Comment:</w:t>
            </w:r>
          </w:p>
          <w:p w14:paraId="3583BDBE" w14:textId="72FB019D" w:rsidR="008577B3" w:rsidRDefault="008577B3" w:rsidP="008577B3">
            <w:pPr>
              <w:pStyle w:val="TabletextrowsAgency"/>
              <w:rPr>
                <w:rFonts w:eastAsia="SimSun"/>
              </w:rPr>
            </w:pPr>
            <w:r>
              <w:rPr>
                <w:rFonts w:eastAsia="SimSun"/>
              </w:rPr>
              <w:t xml:space="preserve">Question 6 refers to the need for a DMC. However, in the subsequent response, line 77 appears to indicate that the need for a ‘safety review committee’ is usually higher in first in human clinical trials and other early phase trials. If this is a correct assumption, then while it is accepted that rigorous </w:t>
            </w:r>
            <w:r>
              <w:rPr>
                <w:rFonts w:eastAsia="SimSun"/>
              </w:rPr>
              <w:lastRenderedPageBreak/>
              <w:t xml:space="preserve">safety monitoring is required for early trials, the juxtaposition of question and response implies that the safety committee referenced is a DMC. However, any implied recommendation for use of a DMC in early phase trials is not consistent with the EMA’s Guideline on Data Monitoring Committees which does not make any specific reference to a need for DMCs for early phase studies and explicitly states that for clinical studies which can be performed in a short time frame, the use of a DMC might not be beneficial and may delay the conduct of the trial. </w:t>
            </w:r>
          </w:p>
          <w:p w14:paraId="1A12E3BD" w14:textId="77777777" w:rsidR="008577B3" w:rsidRDefault="008577B3" w:rsidP="008577B3">
            <w:pPr>
              <w:pStyle w:val="TabletextrowsAgency"/>
              <w:rPr>
                <w:rFonts w:eastAsia="SimSun"/>
              </w:rPr>
            </w:pPr>
            <w:r>
              <w:t>In fact, in very early phase dose escalation trials, it is not usually the case that a bureaucracy is set up where a “committee” (especially an external one) makes recommendations that have to be reviewed and decided upon – rather, some trial personnel have that responsibility. In this exploratory stage, confidentiality is not critical in the same sense as in confirmatory studies, so the best available expertise would typically be utilized, and in the most time-efficient manner, in the best interests of the patients and the program, which could involve sponsor and / or external experts.</w:t>
            </w:r>
          </w:p>
          <w:p w14:paraId="61B78899" w14:textId="77777777" w:rsidR="008577B3" w:rsidRDefault="008577B3" w:rsidP="008577B3">
            <w:pPr>
              <w:pStyle w:val="TabletextrowsAgency"/>
              <w:rPr>
                <w:rFonts w:eastAsia="SimSun"/>
              </w:rPr>
            </w:pPr>
          </w:p>
          <w:p w14:paraId="59004599" w14:textId="77777777" w:rsidR="008577B3" w:rsidRDefault="008577B3" w:rsidP="008577B3">
            <w:pPr>
              <w:pStyle w:val="TabletextrowsAgency"/>
              <w:rPr>
                <w:rFonts w:eastAsia="SimSun"/>
              </w:rPr>
            </w:pPr>
            <w:r>
              <w:rPr>
                <w:rFonts w:eastAsia="SimSun"/>
              </w:rPr>
              <w:t>It is proposed that the response is rewritten to more closely mirror the existing EMA guideline.</w:t>
            </w:r>
          </w:p>
          <w:p w14:paraId="7EDCA865" w14:textId="77777777" w:rsidR="008577B3" w:rsidRDefault="008577B3" w:rsidP="008577B3">
            <w:pPr>
              <w:pStyle w:val="TabletextrowsAgency"/>
            </w:pPr>
          </w:p>
        </w:tc>
        <w:tc>
          <w:tcPr>
            <w:tcW w:w="1537" w:type="pct"/>
            <w:shd w:val="clear" w:color="auto" w:fill="E1E3F2"/>
          </w:tcPr>
          <w:p w14:paraId="72351E4E" w14:textId="21131541" w:rsidR="008577B3" w:rsidRDefault="008577B3" w:rsidP="008577B3">
            <w:pPr>
              <w:pStyle w:val="TabletextrowsAgency"/>
            </w:pPr>
          </w:p>
        </w:tc>
      </w:tr>
      <w:tr w:rsidR="008577B3" w14:paraId="110FFD37" w14:textId="77777777" w:rsidTr="5913B092">
        <w:tc>
          <w:tcPr>
            <w:tcW w:w="645" w:type="pct"/>
            <w:shd w:val="clear" w:color="auto" w:fill="E1E3F2"/>
          </w:tcPr>
          <w:p w14:paraId="6B699379" w14:textId="4765EE3E" w:rsidR="008577B3" w:rsidRDefault="008577B3" w:rsidP="008577B3">
            <w:pPr>
              <w:pStyle w:val="TabletextrowsAgency"/>
            </w:pPr>
            <w:r>
              <w:lastRenderedPageBreak/>
              <w:t>Lines 77-81</w:t>
            </w:r>
          </w:p>
        </w:tc>
        <w:tc>
          <w:tcPr>
            <w:tcW w:w="812" w:type="pct"/>
            <w:shd w:val="clear" w:color="auto" w:fill="E1E3F2"/>
          </w:tcPr>
          <w:p w14:paraId="3FE9F23F" w14:textId="78EBFA27" w:rsidR="008577B3" w:rsidRDefault="008577B3" w:rsidP="008577B3">
            <w:pPr>
              <w:pStyle w:val="TabletextrowsAgency"/>
            </w:pPr>
          </w:p>
        </w:tc>
        <w:tc>
          <w:tcPr>
            <w:tcW w:w="2006" w:type="pct"/>
            <w:shd w:val="clear" w:color="auto" w:fill="E1E3F2"/>
          </w:tcPr>
          <w:p w14:paraId="6853168F" w14:textId="4D99972F" w:rsidR="008577B3" w:rsidRDefault="008577B3" w:rsidP="008577B3">
            <w:pPr>
              <w:pStyle w:val="TabletextrowsAgency"/>
            </w:pPr>
            <w:r>
              <w:t>“The need for such a safety review committee is usually higher in first in human clinical trials, and other early phase trials, as often there is only very limited information on the safety profile of a medicinal product. Such a committee</w:t>
            </w:r>
          </w:p>
          <w:p w14:paraId="6C0C6665" w14:textId="77648E06" w:rsidR="008577B3" w:rsidRDefault="008577B3" w:rsidP="008577B3">
            <w:pPr>
              <w:pStyle w:val="TabletextrowsAgency"/>
            </w:pPr>
            <w:r>
              <w:t>often also has a role in assessing data before dose escalation in early phase trials, and to give recommendation to the Sponsor whether or not to proceed to the next higher dose.”</w:t>
            </w:r>
          </w:p>
          <w:p w14:paraId="349DDFA2" w14:textId="77777777" w:rsidR="008577B3" w:rsidRDefault="008577B3" w:rsidP="008577B3">
            <w:pPr>
              <w:pStyle w:val="TabletextrowsAgency"/>
            </w:pPr>
          </w:p>
          <w:p w14:paraId="2A67A479" w14:textId="32C1170B" w:rsidR="008577B3" w:rsidRDefault="008577B3" w:rsidP="008577B3">
            <w:pPr>
              <w:pStyle w:val="TabletextrowsAgency"/>
            </w:pPr>
            <w:r>
              <w:t xml:space="preserve">Comment: Clarify the safety review committee is an internal one for early phase studies.  But for multi-phase studies, there needs to be a clear distinction between an internal safety review used to support dose escalation decisions versus an external DMC for monitoring safety in the confirmatory phase.  </w:t>
            </w:r>
          </w:p>
          <w:p w14:paraId="651D769F" w14:textId="77777777" w:rsidR="008577B3" w:rsidRDefault="008577B3" w:rsidP="008577B3">
            <w:pPr>
              <w:pStyle w:val="TabletextrowsAgency"/>
            </w:pPr>
          </w:p>
          <w:p w14:paraId="4B5D5D0F" w14:textId="069426BE" w:rsidR="008577B3" w:rsidRPr="00E20A69" w:rsidRDefault="008577B3" w:rsidP="008577B3">
            <w:pPr>
              <w:pStyle w:val="TabletextrowsAgency"/>
              <w:rPr>
                <w:lang w:val="en-US"/>
              </w:rPr>
            </w:pPr>
            <w:r>
              <w:t>Q6 and Q7 focus on early phase only studies but increasingly such studies are multi-phase which is not recognised so much and should be.</w:t>
            </w:r>
          </w:p>
          <w:p w14:paraId="57C7EC54" w14:textId="77777777" w:rsidR="008577B3" w:rsidRDefault="008577B3" w:rsidP="008577B3">
            <w:pPr>
              <w:pStyle w:val="TabletextrowsAgency"/>
            </w:pPr>
          </w:p>
          <w:p w14:paraId="24A65A95" w14:textId="77777777" w:rsidR="008577B3" w:rsidRDefault="008577B3" w:rsidP="008577B3">
            <w:pPr>
              <w:pStyle w:val="TabletextrowsAgency"/>
            </w:pPr>
            <w:r>
              <w:t>Proposed change (if any):</w:t>
            </w:r>
          </w:p>
          <w:p w14:paraId="1F72F646" w14:textId="533B4A83" w:rsidR="008577B3" w:rsidRDefault="008577B3" w:rsidP="008577B3">
            <w:pPr>
              <w:pStyle w:val="TabletextrowsAgency"/>
            </w:pPr>
          </w:p>
        </w:tc>
        <w:tc>
          <w:tcPr>
            <w:tcW w:w="1537" w:type="pct"/>
            <w:shd w:val="clear" w:color="auto" w:fill="E1E3F2"/>
          </w:tcPr>
          <w:p w14:paraId="08CE6F91" w14:textId="0B5B3747" w:rsidR="008577B3" w:rsidRDefault="008577B3" w:rsidP="008577B3">
            <w:pPr>
              <w:pStyle w:val="TabletextrowsAgency"/>
            </w:pPr>
          </w:p>
        </w:tc>
      </w:tr>
      <w:tr w:rsidR="008577B3" w14:paraId="0EB1663B" w14:textId="77777777" w:rsidTr="5913B092">
        <w:tc>
          <w:tcPr>
            <w:tcW w:w="645" w:type="pct"/>
            <w:shd w:val="clear" w:color="auto" w:fill="E1E3F2"/>
          </w:tcPr>
          <w:p w14:paraId="1DF494B9" w14:textId="5418C043" w:rsidR="008577B3" w:rsidRDefault="008577B3" w:rsidP="008577B3">
            <w:pPr>
              <w:pStyle w:val="TabletextrowsAgency"/>
            </w:pPr>
            <w:r>
              <w:t>Lines 79-81</w:t>
            </w:r>
          </w:p>
        </w:tc>
        <w:tc>
          <w:tcPr>
            <w:tcW w:w="812" w:type="pct"/>
            <w:shd w:val="clear" w:color="auto" w:fill="E1E3F2"/>
          </w:tcPr>
          <w:p w14:paraId="4AFA364D" w14:textId="0FE5E212" w:rsidR="008577B3" w:rsidRDefault="008577B3" w:rsidP="008577B3">
            <w:pPr>
              <w:pStyle w:val="TabletextrowsAgency"/>
            </w:pPr>
          </w:p>
        </w:tc>
        <w:tc>
          <w:tcPr>
            <w:tcW w:w="2006" w:type="pct"/>
            <w:shd w:val="clear" w:color="auto" w:fill="E1E3F2"/>
          </w:tcPr>
          <w:p w14:paraId="1B86D66D" w14:textId="77777777" w:rsidR="008577B3" w:rsidRDefault="008577B3" w:rsidP="008577B3">
            <w:r>
              <w:t>We recommend that this section on the early development phase includes the consideration that the sponsor, in consult with the investigators, can assess the data to make dose escalation decisions without the need for a DMC, and that this approach would be valid under various conditions.</w:t>
            </w:r>
          </w:p>
          <w:p w14:paraId="7C02118B" w14:textId="77777777" w:rsidR="008577B3" w:rsidRDefault="008577B3" w:rsidP="008577B3">
            <w:pPr>
              <w:pStyle w:val="TabletextrowsAgency"/>
            </w:pPr>
          </w:p>
        </w:tc>
        <w:tc>
          <w:tcPr>
            <w:tcW w:w="1537" w:type="pct"/>
            <w:shd w:val="clear" w:color="auto" w:fill="E1E3F2"/>
          </w:tcPr>
          <w:p w14:paraId="7667FF13" w14:textId="2C9E1F67" w:rsidR="008577B3" w:rsidRDefault="008577B3" w:rsidP="008577B3">
            <w:pPr>
              <w:pStyle w:val="TabletextrowsAgency"/>
            </w:pPr>
          </w:p>
        </w:tc>
      </w:tr>
      <w:tr w:rsidR="008577B3" w14:paraId="7A1ECB51" w14:textId="77777777" w:rsidTr="5913B092">
        <w:tc>
          <w:tcPr>
            <w:tcW w:w="645" w:type="pct"/>
            <w:shd w:val="clear" w:color="auto" w:fill="E1E3F2"/>
          </w:tcPr>
          <w:p w14:paraId="4FB03F7E" w14:textId="611634D7" w:rsidR="008577B3" w:rsidRDefault="008577B3" w:rsidP="008577B3">
            <w:pPr>
              <w:pStyle w:val="TabletextrowsAgency"/>
            </w:pPr>
            <w:r>
              <w:lastRenderedPageBreak/>
              <w:t>Line 82</w:t>
            </w:r>
          </w:p>
        </w:tc>
        <w:tc>
          <w:tcPr>
            <w:tcW w:w="812" w:type="pct"/>
            <w:shd w:val="clear" w:color="auto" w:fill="E1E3F2"/>
          </w:tcPr>
          <w:p w14:paraId="3780B5C4" w14:textId="242563CC" w:rsidR="008577B3" w:rsidRDefault="008577B3" w:rsidP="008577B3">
            <w:pPr>
              <w:pStyle w:val="TabletextrowsAgency"/>
            </w:pPr>
          </w:p>
        </w:tc>
        <w:tc>
          <w:tcPr>
            <w:tcW w:w="2006" w:type="pct"/>
            <w:shd w:val="clear" w:color="auto" w:fill="E1E3F2"/>
          </w:tcPr>
          <w:p w14:paraId="25089473" w14:textId="77777777" w:rsidR="008577B3" w:rsidRDefault="008577B3" w:rsidP="008577B3">
            <w:pPr>
              <w:pStyle w:val="TabletextrowsAgency"/>
            </w:pPr>
            <w:r>
              <w:t xml:space="preserve">Comment: Very often safety review committees in early development phases are internal within the Sponsor or include Sponsor personnel, especially in phase 1 studies.  When there are qualified personnel within the Sponsor who are independent from the development team, credibility of the committee usually is not a concern.  Questions 6 and 7 are closely related so it is better to address together.  The current format, e.g., without distinguishing between Sponsor and the study team is confusing. </w:t>
            </w:r>
          </w:p>
          <w:p w14:paraId="5533BAF8" w14:textId="77777777" w:rsidR="008577B3" w:rsidRDefault="008577B3" w:rsidP="008577B3">
            <w:pPr>
              <w:pStyle w:val="TabletextrowsAgency"/>
            </w:pPr>
          </w:p>
          <w:p w14:paraId="3C98A8F7" w14:textId="77777777" w:rsidR="008577B3" w:rsidRDefault="008577B3" w:rsidP="008577B3">
            <w:pPr>
              <w:pStyle w:val="TabletextrowsAgency"/>
            </w:pPr>
            <w:r>
              <w:t>Proposed change (if any):</w:t>
            </w:r>
          </w:p>
          <w:p w14:paraId="5FC9F6BE" w14:textId="77777777" w:rsidR="008577B3" w:rsidRDefault="008577B3" w:rsidP="008577B3">
            <w:pPr>
              <w:pStyle w:val="TabletextrowsAgency"/>
            </w:pPr>
          </w:p>
        </w:tc>
        <w:tc>
          <w:tcPr>
            <w:tcW w:w="1537" w:type="pct"/>
            <w:shd w:val="clear" w:color="auto" w:fill="E1E3F2"/>
          </w:tcPr>
          <w:p w14:paraId="620BCF5B" w14:textId="74445EA5" w:rsidR="008577B3" w:rsidRDefault="008577B3" w:rsidP="008577B3">
            <w:pPr>
              <w:pStyle w:val="TabletextrowsAgency"/>
            </w:pPr>
          </w:p>
        </w:tc>
      </w:tr>
      <w:tr w:rsidR="008577B3" w14:paraId="68BDF26D" w14:textId="77777777" w:rsidTr="5913B092">
        <w:tc>
          <w:tcPr>
            <w:tcW w:w="645" w:type="pct"/>
            <w:shd w:val="clear" w:color="auto" w:fill="E1E3F2"/>
          </w:tcPr>
          <w:p w14:paraId="7D57269E" w14:textId="77777777" w:rsidR="008577B3" w:rsidRDefault="008577B3" w:rsidP="008577B3">
            <w:r>
              <w:t>Line 82,</w:t>
            </w:r>
          </w:p>
          <w:p w14:paraId="200FA3D5" w14:textId="21380651" w:rsidR="008577B3" w:rsidRDefault="008577B3" w:rsidP="008577B3">
            <w:r>
              <w:t>Question 7</w:t>
            </w:r>
          </w:p>
        </w:tc>
        <w:tc>
          <w:tcPr>
            <w:tcW w:w="812" w:type="pct"/>
            <w:shd w:val="clear" w:color="auto" w:fill="E1E3F2"/>
          </w:tcPr>
          <w:p w14:paraId="130CE824" w14:textId="5068C1E5" w:rsidR="008577B3" w:rsidRDefault="008577B3" w:rsidP="008577B3">
            <w:pPr>
              <w:pStyle w:val="TabletextrowsAgency"/>
            </w:pPr>
          </w:p>
        </w:tc>
        <w:tc>
          <w:tcPr>
            <w:tcW w:w="2006" w:type="pct"/>
            <w:shd w:val="clear" w:color="auto" w:fill="E1E3F2"/>
          </w:tcPr>
          <w:p w14:paraId="0AEE6516" w14:textId="77777777" w:rsidR="008577B3" w:rsidRDefault="008577B3" w:rsidP="0079777F">
            <w:pPr>
              <w:spacing w:line="280" w:lineRule="exact"/>
            </w:pPr>
            <w:r>
              <w:t xml:space="preserve">Two aspects of the response are confusing.  (1) The first sentence states unequivocally that a DMC is external to the sponsor, but then the response discusses monitoring that includes the sponsor.  This implies that the sponsor personnel are not part of the DMC.  (2) Like the response to Q6, the response to Q7 mentions a safety review committee, which it does not define.  Is the SRC distinct from the DMC?  </w:t>
            </w:r>
          </w:p>
          <w:p w14:paraId="76A8B436" w14:textId="77777777" w:rsidR="008577B3" w:rsidRDefault="008577B3" w:rsidP="0079777F">
            <w:pPr>
              <w:spacing w:line="280" w:lineRule="exact"/>
            </w:pPr>
            <w:r>
              <w:t>In the end, the response to Q7 doesn’t answer the question.</w:t>
            </w:r>
          </w:p>
          <w:p w14:paraId="411676CD" w14:textId="77777777" w:rsidR="008577B3" w:rsidRDefault="008577B3" w:rsidP="0079777F">
            <w:pPr>
              <w:spacing w:line="280" w:lineRule="exact"/>
            </w:pPr>
          </w:p>
          <w:p w14:paraId="15D861A1" w14:textId="77777777" w:rsidR="008577B3" w:rsidRDefault="008577B3" w:rsidP="0079777F">
            <w:pPr>
              <w:spacing w:line="280" w:lineRule="exact"/>
            </w:pPr>
            <w:r>
              <w:t>Proposed change (if any):  Clarify in this question or earlier in the Q&amp;A document the difference between a DMC and a safety review committee, and ensure the response to question 7 is addressing the question.</w:t>
            </w:r>
          </w:p>
          <w:p w14:paraId="713264AC" w14:textId="77777777" w:rsidR="008577B3" w:rsidRDefault="008577B3" w:rsidP="008577B3">
            <w:pPr>
              <w:pStyle w:val="TabletextrowsAgency"/>
              <w:rPr>
                <w:u w:val="single"/>
              </w:rPr>
            </w:pPr>
          </w:p>
        </w:tc>
        <w:tc>
          <w:tcPr>
            <w:tcW w:w="1537" w:type="pct"/>
            <w:shd w:val="clear" w:color="auto" w:fill="E1E3F2"/>
          </w:tcPr>
          <w:p w14:paraId="354D1225" w14:textId="208C8F94" w:rsidR="008577B3" w:rsidRDefault="008577B3" w:rsidP="008577B3">
            <w:pPr>
              <w:pStyle w:val="TabletextrowsAgency"/>
            </w:pPr>
          </w:p>
        </w:tc>
      </w:tr>
      <w:tr w:rsidR="008577B3" w14:paraId="4ACA0C7B" w14:textId="77777777" w:rsidTr="5913B092">
        <w:tc>
          <w:tcPr>
            <w:tcW w:w="645" w:type="pct"/>
            <w:shd w:val="clear" w:color="auto" w:fill="E1E3F2"/>
          </w:tcPr>
          <w:p w14:paraId="1901AC80" w14:textId="77777777" w:rsidR="008577B3" w:rsidRDefault="008577B3" w:rsidP="008577B3">
            <w:r>
              <w:lastRenderedPageBreak/>
              <w:t>Lines 82-95</w:t>
            </w:r>
          </w:p>
          <w:p w14:paraId="2D893D88" w14:textId="77777777" w:rsidR="008577B3" w:rsidRDefault="008577B3" w:rsidP="008577B3">
            <w:pPr>
              <w:pStyle w:val="TabletextrowsAgency"/>
            </w:pPr>
          </w:p>
        </w:tc>
        <w:tc>
          <w:tcPr>
            <w:tcW w:w="812" w:type="pct"/>
            <w:shd w:val="clear" w:color="auto" w:fill="E1E3F2"/>
          </w:tcPr>
          <w:p w14:paraId="050A4DEC" w14:textId="3ADEA067" w:rsidR="008577B3" w:rsidRDefault="008577B3" w:rsidP="008577B3">
            <w:pPr>
              <w:pStyle w:val="TabletextrowsAgency"/>
            </w:pPr>
          </w:p>
        </w:tc>
        <w:tc>
          <w:tcPr>
            <w:tcW w:w="2006" w:type="pct"/>
            <w:shd w:val="clear" w:color="auto" w:fill="E1E3F2"/>
          </w:tcPr>
          <w:p w14:paraId="523AF44F" w14:textId="77777777" w:rsidR="008577B3" w:rsidRDefault="008577B3" w:rsidP="008577B3">
            <w:pPr>
              <w:pStyle w:val="TabletextrowsAgency"/>
            </w:pPr>
            <w:r>
              <w:rPr>
                <w:u w:val="single"/>
              </w:rPr>
              <w:t>Comment:</w:t>
            </w:r>
            <w:r>
              <w:t xml:space="preserve"> A safety review committee (if it is well understood that it is different from a data monitoring committee) might be used jointly externally and internally, comprising internal sponsor members and external study investigators – in this case it would be scarce to have truly independent members as part of the committee.</w:t>
            </w:r>
          </w:p>
          <w:p w14:paraId="3ABB6BC4" w14:textId="77777777" w:rsidR="008577B3" w:rsidRDefault="008577B3" w:rsidP="008577B3">
            <w:pPr>
              <w:pStyle w:val="TabletextrowsAgency"/>
            </w:pPr>
          </w:p>
          <w:p w14:paraId="43221BB7" w14:textId="77777777" w:rsidR="008577B3" w:rsidRDefault="008577B3" w:rsidP="008577B3">
            <w:pPr>
              <w:pStyle w:val="TabletextrowsAgency"/>
            </w:pPr>
            <w:r>
              <w:t>A data monitoring committee should comprise independent members, and as such, it should be clarified that those ‘external’ members part of the DMC are not study investigators, who are not independent to the study. This distinction should be made clear in the text, since ‘external’ does not necessarily mean ‘independent’.</w:t>
            </w:r>
          </w:p>
          <w:p w14:paraId="0E8E0956" w14:textId="77777777" w:rsidR="008577B3" w:rsidRDefault="008577B3" w:rsidP="008577B3">
            <w:pPr>
              <w:pStyle w:val="TabletextrowsAgency"/>
            </w:pPr>
          </w:p>
          <w:p w14:paraId="7A08D126" w14:textId="77777777" w:rsidR="008577B3" w:rsidRDefault="008577B3" w:rsidP="008577B3">
            <w:pPr>
              <w:pStyle w:val="TabletextrowsAgency"/>
              <w:rPr>
                <w:u w:val="single"/>
              </w:rPr>
            </w:pPr>
            <w:r>
              <w:rPr>
                <w:u w:val="single"/>
              </w:rPr>
              <w:t>Proposed change (if any):</w:t>
            </w:r>
          </w:p>
          <w:p w14:paraId="775BFD18" w14:textId="77777777" w:rsidR="008577B3" w:rsidRDefault="008577B3" w:rsidP="008577B3">
            <w:pPr>
              <w:pStyle w:val="TabletextrowsAgency"/>
            </w:pPr>
          </w:p>
        </w:tc>
        <w:tc>
          <w:tcPr>
            <w:tcW w:w="1537" w:type="pct"/>
            <w:shd w:val="clear" w:color="auto" w:fill="E1E3F2"/>
          </w:tcPr>
          <w:p w14:paraId="1F0981EC" w14:textId="0207B327" w:rsidR="008577B3" w:rsidRDefault="008577B3" w:rsidP="008577B3">
            <w:pPr>
              <w:pStyle w:val="TabletextrowsAgency"/>
            </w:pPr>
          </w:p>
        </w:tc>
      </w:tr>
      <w:tr w:rsidR="008577B3" w14:paraId="3B7B4B86" w14:textId="77777777" w:rsidTr="5913B092">
        <w:tc>
          <w:tcPr>
            <w:tcW w:w="645" w:type="pct"/>
            <w:shd w:val="clear" w:color="auto" w:fill="E1E3F2"/>
          </w:tcPr>
          <w:p w14:paraId="503D37F0" w14:textId="77777777" w:rsidR="008577B3" w:rsidRDefault="008577B3" w:rsidP="008577B3">
            <w:r>
              <w:t>Line 84</w:t>
            </w:r>
          </w:p>
          <w:p w14:paraId="3A0FF5F2" w14:textId="53B91298" w:rsidR="008577B3" w:rsidRDefault="008577B3" w:rsidP="008577B3"/>
        </w:tc>
        <w:tc>
          <w:tcPr>
            <w:tcW w:w="812" w:type="pct"/>
            <w:shd w:val="clear" w:color="auto" w:fill="E1E3F2"/>
          </w:tcPr>
          <w:p w14:paraId="5630AD66" w14:textId="1CE17441" w:rsidR="008577B3" w:rsidRDefault="008577B3" w:rsidP="008577B3"/>
        </w:tc>
        <w:tc>
          <w:tcPr>
            <w:tcW w:w="2006" w:type="pct"/>
            <w:shd w:val="clear" w:color="auto" w:fill="E1E3F2"/>
          </w:tcPr>
          <w:p w14:paraId="0D1D05FE" w14:textId="77777777" w:rsidR="008577B3" w:rsidRDefault="008577B3" w:rsidP="008577B3">
            <w:pPr>
              <w:pStyle w:val="TabletextrowsAgency"/>
              <w:rPr>
                <w:b/>
              </w:rPr>
            </w:pPr>
            <w:r>
              <w:rPr>
                <w:b/>
              </w:rPr>
              <w:t xml:space="preserve">Comment: </w:t>
            </w:r>
          </w:p>
          <w:p w14:paraId="3BF3645A" w14:textId="77777777" w:rsidR="008577B3" w:rsidRDefault="008577B3" w:rsidP="0079777F">
            <w:pPr>
              <w:spacing w:line="280" w:lineRule="exact"/>
            </w:pPr>
            <w:r>
              <w:t>The statement that a DMC always refers to a committee independent of a sponsor is not consistent with the definition of a DMC in the EMA guideline which refers to a group of experts independent of a trial. This distinction is important, as ‘internal’ experts who are independent of the conduct of a trial may provide a more immediate and accessible route for decision-making to ensure patient safety. This is particularly important in the context of early phase trials where rapid decisions on dosing continuation may be required.</w:t>
            </w:r>
          </w:p>
          <w:p w14:paraId="61829076" w14:textId="73771F29" w:rsidR="008577B3" w:rsidRPr="00030650" w:rsidRDefault="008577B3" w:rsidP="008577B3">
            <w:pPr>
              <w:rPr>
                <w:rFonts w:ascii="Calibri" w:eastAsia="Calibri" w:hAnsi="Calibri" w:cs="Calibri"/>
                <w:color w:val="FF0000"/>
              </w:rPr>
            </w:pPr>
          </w:p>
        </w:tc>
        <w:tc>
          <w:tcPr>
            <w:tcW w:w="1537" w:type="pct"/>
            <w:shd w:val="clear" w:color="auto" w:fill="E1E3F2"/>
          </w:tcPr>
          <w:p w14:paraId="2BA226A1" w14:textId="4D96E357" w:rsidR="008577B3" w:rsidRDefault="008577B3" w:rsidP="008577B3"/>
        </w:tc>
      </w:tr>
      <w:tr w:rsidR="008577B3" w14:paraId="03B57E34" w14:textId="77777777" w:rsidTr="5913B092">
        <w:tc>
          <w:tcPr>
            <w:tcW w:w="645" w:type="pct"/>
            <w:shd w:val="clear" w:color="auto" w:fill="E1E3F2"/>
          </w:tcPr>
          <w:p w14:paraId="55586E3F" w14:textId="19E80BDE" w:rsidR="008577B3" w:rsidRDefault="008577B3" w:rsidP="008577B3">
            <w:r>
              <w:t>Lines 84-86</w:t>
            </w:r>
          </w:p>
        </w:tc>
        <w:tc>
          <w:tcPr>
            <w:tcW w:w="812" w:type="pct"/>
            <w:shd w:val="clear" w:color="auto" w:fill="E1E3F2"/>
          </w:tcPr>
          <w:p w14:paraId="3C8A3A6F" w14:textId="2A179195" w:rsidR="008577B3" w:rsidRDefault="008577B3" w:rsidP="008577B3"/>
        </w:tc>
        <w:tc>
          <w:tcPr>
            <w:tcW w:w="2006" w:type="pct"/>
            <w:shd w:val="clear" w:color="auto" w:fill="E1E3F2"/>
          </w:tcPr>
          <w:p w14:paraId="1E901989" w14:textId="77777777" w:rsidR="008577B3" w:rsidRDefault="008577B3" w:rsidP="008577B3">
            <w:pPr>
              <w:pStyle w:val="TabletextrowsAgency"/>
            </w:pPr>
            <w:r>
              <w:t>Comment: Question 7 is addressing “Does safety monitoring in early phase studies need to be done by people independent from the Sponsor?” The first sentence of the response defines DMC as external to the Sponsor.</w:t>
            </w:r>
          </w:p>
          <w:p w14:paraId="19306407" w14:textId="77777777" w:rsidR="008577B3" w:rsidRDefault="008577B3" w:rsidP="008577B3">
            <w:pPr>
              <w:pStyle w:val="TabletextrowsAgency"/>
            </w:pPr>
          </w:p>
          <w:p w14:paraId="707A306A" w14:textId="18955DEC" w:rsidR="008577B3" w:rsidRDefault="008577B3" w:rsidP="008577B3">
            <w:pPr>
              <w:pStyle w:val="TabletextrowsAgency"/>
            </w:pPr>
            <w:r>
              <w:t>Proposed change (if any): Monitoring of an early phase study may be done by an external, internal, or blended (comprised of both internal and external members) committee. Safety monitoring is of even more importance in early drug development than in later phases when already more knowledge of the medicinal product has been acquired.</w:t>
            </w:r>
          </w:p>
          <w:p w14:paraId="1DF07C1C" w14:textId="62B7B083" w:rsidR="008577B3" w:rsidRDefault="008577B3" w:rsidP="008577B3">
            <w:pPr>
              <w:pStyle w:val="TabletextrowsAgency"/>
              <w:rPr>
                <w:b/>
              </w:rPr>
            </w:pPr>
          </w:p>
        </w:tc>
        <w:tc>
          <w:tcPr>
            <w:tcW w:w="1537" w:type="pct"/>
            <w:shd w:val="clear" w:color="auto" w:fill="E1E3F2"/>
          </w:tcPr>
          <w:p w14:paraId="2DD5F219" w14:textId="34CD1506" w:rsidR="008577B3" w:rsidRDefault="008577B3" w:rsidP="008577B3"/>
        </w:tc>
      </w:tr>
      <w:tr w:rsidR="008577B3" w14:paraId="4D2A8683" w14:textId="77777777" w:rsidTr="5913B092">
        <w:tc>
          <w:tcPr>
            <w:tcW w:w="645" w:type="pct"/>
            <w:shd w:val="clear" w:color="auto" w:fill="E1E3F2"/>
          </w:tcPr>
          <w:p w14:paraId="2C31CE6D" w14:textId="08F0A303" w:rsidR="008577B3" w:rsidRDefault="008577B3" w:rsidP="008577B3">
            <w:r>
              <w:t>Line 85</w:t>
            </w:r>
          </w:p>
        </w:tc>
        <w:tc>
          <w:tcPr>
            <w:tcW w:w="812" w:type="pct"/>
            <w:shd w:val="clear" w:color="auto" w:fill="E1E3F2"/>
          </w:tcPr>
          <w:p w14:paraId="0DC8EDB0" w14:textId="5541DF5B" w:rsidR="008577B3" w:rsidRDefault="008577B3" w:rsidP="008577B3"/>
        </w:tc>
        <w:tc>
          <w:tcPr>
            <w:tcW w:w="2006" w:type="pct"/>
            <w:shd w:val="clear" w:color="auto" w:fill="E1E3F2"/>
          </w:tcPr>
          <w:p w14:paraId="3B414D11" w14:textId="77777777" w:rsidR="008577B3" w:rsidRDefault="008577B3" w:rsidP="008577B3">
            <w:pPr>
              <w:pStyle w:val="TabletextrowsAgency"/>
              <w:rPr>
                <w:b/>
              </w:rPr>
            </w:pPr>
            <w:r>
              <w:rPr>
                <w:b/>
              </w:rPr>
              <w:t xml:space="preserve">Comment: </w:t>
            </w:r>
          </w:p>
          <w:p w14:paraId="386FFA81" w14:textId="11FDB58A" w:rsidR="008577B3" w:rsidRDefault="008577B3" w:rsidP="008577B3">
            <w:pPr>
              <w:pStyle w:val="TabletextrowsAgency"/>
            </w:pPr>
            <w:r>
              <w:t xml:space="preserve">In combination with Question 6, it seems strongly conveyed that safety monitoring has “more importance” in exploratory stages of development. This choice of wording seems ill-advised. While safety judgments and implications are different in the two stages as described, it does not seem appropriate to “order” them in importance, they’re both critical, but different. It’s certainly true as stated that there is more knowledge of the safety profile by the time of a confirmatory trial; </w:t>
            </w:r>
            <w:r w:rsidR="000B25CB">
              <w:t>however,</w:t>
            </w:r>
            <w:r>
              <w:t xml:space="preserve"> a safety risk at that stage would affect more patients, and that will be a point at which crucial risk-benefit considerations can be better understood, and safety judgements can affect whether the treatment may be </w:t>
            </w:r>
            <w:r>
              <w:lastRenderedPageBreak/>
              <w:t>approved and become available to a very large population of patients.</w:t>
            </w:r>
          </w:p>
          <w:p w14:paraId="49AFC13B" w14:textId="7694C85A" w:rsidR="008577B3" w:rsidRDefault="008577B3" w:rsidP="008577B3">
            <w:pPr>
              <w:pStyle w:val="TabletextrowsAgency"/>
            </w:pPr>
          </w:p>
          <w:p w14:paraId="44D70F51" w14:textId="2A969765" w:rsidR="008577B3" w:rsidRDefault="008577B3" w:rsidP="008577B3">
            <w:pPr>
              <w:pStyle w:val="TabletextrowsAgency"/>
            </w:pPr>
            <w:r>
              <w:t xml:space="preserve">Proposed change(if any): “Safety monitoring is of even more importance in early drug development than in later phases when already more knowledge of the medicinal product has been acquired.  </w:t>
            </w:r>
            <w:r w:rsidRPr="00D8268B">
              <w:rPr>
                <w:strike/>
              </w:rPr>
              <w:t>.  Therefore k</w:t>
            </w:r>
            <w:r w:rsidRPr="00D8268B">
              <w:t>Knowledge of relevant …</w:t>
            </w:r>
          </w:p>
          <w:p w14:paraId="7053345A" w14:textId="64AC135E" w:rsidR="008577B3" w:rsidRDefault="008577B3" w:rsidP="008577B3">
            <w:pPr>
              <w:pStyle w:val="TabletextrowsAgency"/>
              <w:rPr>
                <w:b/>
              </w:rPr>
            </w:pPr>
          </w:p>
        </w:tc>
        <w:tc>
          <w:tcPr>
            <w:tcW w:w="1537" w:type="pct"/>
            <w:shd w:val="clear" w:color="auto" w:fill="E1E3F2"/>
          </w:tcPr>
          <w:p w14:paraId="430C6279" w14:textId="55A60B66" w:rsidR="008577B3" w:rsidRDefault="008577B3" w:rsidP="008577B3"/>
        </w:tc>
      </w:tr>
      <w:tr w:rsidR="008577B3" w14:paraId="7E3E7865" w14:textId="77777777" w:rsidTr="5913B092">
        <w:tc>
          <w:tcPr>
            <w:tcW w:w="645" w:type="pct"/>
            <w:shd w:val="clear" w:color="auto" w:fill="E1E3F2"/>
          </w:tcPr>
          <w:p w14:paraId="490F891A" w14:textId="53AA98DF" w:rsidR="008577B3" w:rsidRDefault="008577B3" w:rsidP="008577B3">
            <w:r>
              <w:t>Lines 88-91</w:t>
            </w:r>
          </w:p>
        </w:tc>
        <w:tc>
          <w:tcPr>
            <w:tcW w:w="812" w:type="pct"/>
            <w:shd w:val="clear" w:color="auto" w:fill="E1E3F2"/>
          </w:tcPr>
          <w:p w14:paraId="740B784B" w14:textId="75F02C5D" w:rsidR="008577B3" w:rsidRDefault="008577B3" w:rsidP="008577B3"/>
        </w:tc>
        <w:tc>
          <w:tcPr>
            <w:tcW w:w="2006" w:type="pct"/>
            <w:shd w:val="clear" w:color="auto" w:fill="E1E3F2"/>
          </w:tcPr>
          <w:p w14:paraId="455B5B0E" w14:textId="77777777" w:rsidR="008577B3" w:rsidRDefault="008577B3" w:rsidP="008577B3">
            <w:pPr>
              <w:pStyle w:val="TabletextrowsAgency"/>
            </w:pPr>
            <w:r>
              <w:t>Comment: For larger sponsors, there may be knowledgeable committee members who have not been involved in the development of the medicine.</w:t>
            </w:r>
          </w:p>
          <w:p w14:paraId="5CC0FC3B" w14:textId="77777777" w:rsidR="008577B3" w:rsidRDefault="008577B3" w:rsidP="008577B3">
            <w:pPr>
              <w:pStyle w:val="TabletextrowsAgency"/>
            </w:pPr>
          </w:p>
          <w:p w14:paraId="27229DE5" w14:textId="3540DAE3" w:rsidR="008577B3" w:rsidRDefault="008577B3" w:rsidP="008577B3">
            <w:pPr>
              <w:pStyle w:val="TabletextrowsAgency"/>
            </w:pPr>
            <w:r>
              <w:t>Proposed change (if any): The inclusion of members external to the Sponsor may increase the credibility of such a safety review committee. Therefore, this committee should have sufficient independent members so that decisions are not made solely by members who have been heavily involved in the development of the medicinal product which may lead to subjective rather than objective decision making.</w:t>
            </w:r>
          </w:p>
          <w:p w14:paraId="7712CAE1" w14:textId="7BB69943" w:rsidR="008577B3" w:rsidRDefault="008577B3" w:rsidP="008577B3">
            <w:pPr>
              <w:pStyle w:val="TabletextrowsAgency"/>
              <w:rPr>
                <w:b/>
              </w:rPr>
            </w:pPr>
          </w:p>
        </w:tc>
        <w:tc>
          <w:tcPr>
            <w:tcW w:w="1537" w:type="pct"/>
            <w:shd w:val="clear" w:color="auto" w:fill="E1E3F2"/>
          </w:tcPr>
          <w:p w14:paraId="26FE20D6" w14:textId="54917C39" w:rsidR="008577B3" w:rsidRDefault="008577B3" w:rsidP="008577B3"/>
        </w:tc>
      </w:tr>
      <w:tr w:rsidR="008577B3" w14:paraId="1B373EBB" w14:textId="77777777" w:rsidTr="5913B092">
        <w:tc>
          <w:tcPr>
            <w:tcW w:w="645" w:type="pct"/>
            <w:shd w:val="clear" w:color="auto" w:fill="E1E3F2"/>
          </w:tcPr>
          <w:p w14:paraId="3C1AD5B8" w14:textId="0286C49F" w:rsidR="008577B3" w:rsidRDefault="008577B3" w:rsidP="008577B3">
            <w:r>
              <w:t>Line 90</w:t>
            </w:r>
          </w:p>
        </w:tc>
        <w:tc>
          <w:tcPr>
            <w:tcW w:w="812" w:type="pct"/>
            <w:shd w:val="clear" w:color="auto" w:fill="E1E3F2"/>
          </w:tcPr>
          <w:p w14:paraId="6C85BE78" w14:textId="2471E32B" w:rsidR="008577B3" w:rsidRDefault="008577B3" w:rsidP="008577B3"/>
        </w:tc>
        <w:tc>
          <w:tcPr>
            <w:tcW w:w="2006" w:type="pct"/>
            <w:shd w:val="clear" w:color="auto" w:fill="E1E3F2"/>
          </w:tcPr>
          <w:p w14:paraId="1D58DFB0" w14:textId="77777777" w:rsidR="008577B3" w:rsidRDefault="008577B3" w:rsidP="008577B3">
            <w:pPr>
              <w:pStyle w:val="TabletextrowsAgency"/>
            </w:pPr>
            <w:r>
              <w:t>Comment: It is recommended that the phrase “heavily involved” be changed to “directly involved” and this would allow for internal members to serve who are not on the study team.</w:t>
            </w:r>
          </w:p>
          <w:p w14:paraId="758A27F2" w14:textId="77777777" w:rsidR="008577B3" w:rsidRDefault="008577B3" w:rsidP="008577B3">
            <w:pPr>
              <w:pStyle w:val="TabletextrowsAgency"/>
            </w:pPr>
          </w:p>
          <w:p w14:paraId="502B53EB" w14:textId="77777777" w:rsidR="008577B3" w:rsidRDefault="008577B3" w:rsidP="008577B3">
            <w:pPr>
              <w:pStyle w:val="TabletextrowsAgency"/>
            </w:pPr>
            <w:r>
              <w:lastRenderedPageBreak/>
              <w:t xml:space="preserve">Proposed change (if any): Therefore, this committee should have sufficient independent members so that decisions are not made solely by members who have been </w:t>
            </w:r>
            <w:r>
              <w:rPr>
                <w:strike/>
              </w:rPr>
              <w:t>heavily involved</w:t>
            </w:r>
            <w:r>
              <w:t xml:space="preserve"> </w:t>
            </w:r>
            <w:r>
              <w:rPr>
                <w:b/>
              </w:rPr>
              <w:t>directly involved</w:t>
            </w:r>
            <w:r>
              <w:t xml:space="preserve"> in the development of the medicinal product which may lead to subjective rather than objective decision making.  However, it might also be necessary to have an in-depth knowledge of the medicinal product under evaluation. For early phase trials, such information might only be available within the Sponsor's organization. </w:t>
            </w:r>
          </w:p>
          <w:p w14:paraId="293F3284" w14:textId="77777777" w:rsidR="008577B3" w:rsidRDefault="008577B3" w:rsidP="008577B3">
            <w:pPr>
              <w:pStyle w:val="TabletextrowsAgency"/>
            </w:pPr>
            <w:r>
              <w:t xml:space="preserve"> </w:t>
            </w:r>
            <w:r>
              <w:rPr>
                <w:strike/>
              </w:rPr>
              <w:t>Moreover, where the nature of such studies is not confirmatory but exploratory, having also internal members may be more needed.</w:t>
            </w:r>
          </w:p>
          <w:p w14:paraId="61E8FE7F" w14:textId="77777777" w:rsidR="008577B3" w:rsidRDefault="008577B3" w:rsidP="008577B3">
            <w:pPr>
              <w:pStyle w:val="TabletextrowsAgency"/>
            </w:pPr>
          </w:p>
        </w:tc>
        <w:tc>
          <w:tcPr>
            <w:tcW w:w="1537" w:type="pct"/>
            <w:shd w:val="clear" w:color="auto" w:fill="E1E3F2"/>
          </w:tcPr>
          <w:p w14:paraId="4278468C" w14:textId="7041820A" w:rsidR="008577B3" w:rsidRDefault="008577B3" w:rsidP="008577B3"/>
        </w:tc>
      </w:tr>
    </w:tbl>
    <w:p w14:paraId="31263A1A" w14:textId="77777777" w:rsidR="005D6621" w:rsidRDefault="005D6621">
      <w:pPr>
        <w:pStyle w:val="TableFigurenoteAgency"/>
      </w:pPr>
      <w:r>
        <w:t>Please add more rows if needed.</w:t>
      </w:r>
    </w:p>
    <w:sectPr w:rsidR="005D6621" w:rsidSect="008806E6">
      <w:headerReference w:type="default" r:id="rId18"/>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14FCD" w14:textId="77777777" w:rsidR="00DC6EBC" w:rsidRDefault="00DC6EBC">
      <w:r>
        <w:separator/>
      </w:r>
    </w:p>
  </w:endnote>
  <w:endnote w:type="continuationSeparator" w:id="0">
    <w:p w14:paraId="2AFDB754" w14:textId="77777777" w:rsidR="00DC6EBC" w:rsidRDefault="00DC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ani">
    <w:panose1 w:val="020B0604020202020204"/>
    <w:charset w:val="00"/>
    <w:family w:val="roman"/>
    <w:pitch w:val="variable"/>
    <w:sig w:usb0="002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9590"/>
      <w:gridCol w:w="4980"/>
    </w:tblGrid>
    <w:tr w:rsidR="001838E3" w14:paraId="1D7B270A" w14:textId="77777777">
      <w:tc>
        <w:tcPr>
          <w:tcW w:w="5000" w:type="pct"/>
          <w:gridSpan w:val="2"/>
          <w:tcBorders>
            <w:top w:val="single" w:sz="2" w:space="0" w:color="auto"/>
            <w:left w:val="nil"/>
            <w:bottom w:val="nil"/>
            <w:right w:val="nil"/>
          </w:tcBorders>
          <w:tcMar>
            <w:left w:w="0" w:type="dxa"/>
            <w:right w:w="0" w:type="dxa"/>
          </w:tcMar>
        </w:tcPr>
        <w:p w14:paraId="4F904CB7" w14:textId="77777777" w:rsidR="001838E3" w:rsidRDefault="001838E3">
          <w:pPr>
            <w:pStyle w:val="FooterAgency"/>
          </w:pPr>
        </w:p>
      </w:tc>
    </w:tr>
    <w:tr w:rsidR="001838E3" w14:paraId="06971CD3" w14:textId="77777777">
      <w:trPr>
        <w:trHeight w:val="355"/>
      </w:trPr>
      <w:tc>
        <w:tcPr>
          <w:tcW w:w="3291" w:type="pct"/>
          <w:tcMar>
            <w:left w:w="0" w:type="dxa"/>
            <w:right w:w="0" w:type="dxa"/>
          </w:tcMar>
        </w:tcPr>
        <w:p w14:paraId="2A1F701D" w14:textId="77777777" w:rsidR="001838E3" w:rsidRDefault="001838E3">
          <w:pPr>
            <w:pStyle w:val="FooterAgency"/>
          </w:pPr>
        </w:p>
      </w:tc>
      <w:tc>
        <w:tcPr>
          <w:tcW w:w="1709" w:type="pct"/>
          <w:tcMar>
            <w:left w:w="0" w:type="dxa"/>
            <w:right w:w="0" w:type="dxa"/>
          </w:tcMar>
        </w:tcPr>
        <w:p w14:paraId="03EFCA41" w14:textId="77777777" w:rsidR="001838E3" w:rsidRDefault="001838E3">
          <w:pPr>
            <w:pStyle w:val="FooterAgency"/>
          </w:pPr>
        </w:p>
      </w:tc>
    </w:tr>
    <w:tr w:rsidR="001838E3" w14:paraId="167A0BA7" w14:textId="77777777">
      <w:tc>
        <w:tcPr>
          <w:tcW w:w="3291" w:type="pct"/>
          <w:tcMar>
            <w:left w:w="0" w:type="dxa"/>
            <w:right w:w="0" w:type="dxa"/>
          </w:tcMar>
        </w:tcPr>
        <w:p w14:paraId="5F96A722" w14:textId="77777777" w:rsidR="001838E3" w:rsidRDefault="001838E3">
          <w:pPr>
            <w:pStyle w:val="FooterAgency"/>
          </w:pPr>
        </w:p>
      </w:tc>
      <w:tc>
        <w:tcPr>
          <w:tcW w:w="1709" w:type="pct"/>
          <w:tcMar>
            <w:left w:w="0" w:type="dxa"/>
            <w:right w:w="0" w:type="dxa"/>
          </w:tcMar>
        </w:tcPr>
        <w:p w14:paraId="5B4A4BB4" w14:textId="77777777" w:rsidR="001838E3" w:rsidRDefault="001838E3">
          <w:pPr>
            <w:pStyle w:val="PagenumberAgency"/>
            <w:ind w:right="210"/>
          </w:pPr>
          <w:r>
            <w:fldChar w:fldCharType="begin"/>
          </w:r>
          <w:r>
            <w:instrText xml:space="preserve"> PAGE </w:instrText>
          </w:r>
          <w:r>
            <w:fldChar w:fldCharType="separate"/>
          </w:r>
          <w:r>
            <w:rPr>
              <w:noProof/>
            </w:rPr>
            <w:t>3</w:t>
          </w:r>
          <w:r>
            <w:fldChar w:fldCharType="end"/>
          </w:r>
          <w:r>
            <w:t>/</w:t>
          </w:r>
          <w:r>
            <w:fldChar w:fldCharType="begin"/>
          </w:r>
          <w:r>
            <w:instrText xml:space="preserve"> NUMPAGES </w:instrText>
          </w:r>
          <w:r>
            <w:fldChar w:fldCharType="separate"/>
          </w:r>
          <w:r>
            <w:rPr>
              <w:noProof/>
            </w:rPr>
            <w:t>3</w:t>
          </w:r>
          <w:r>
            <w:fldChar w:fldCharType="end"/>
          </w:r>
        </w:p>
      </w:tc>
    </w:tr>
  </w:tbl>
  <w:p w14:paraId="5B95CD12" w14:textId="77777777" w:rsidR="001838E3" w:rsidRDefault="001838E3">
    <w:pPr>
      <w:pStyle w:val="FooterAgency"/>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6206"/>
      <w:gridCol w:w="3207"/>
    </w:tblGrid>
    <w:tr w:rsidR="001838E3" w14:paraId="2FC17F8B" w14:textId="77777777">
      <w:tc>
        <w:tcPr>
          <w:tcW w:w="9413" w:type="dxa"/>
          <w:gridSpan w:val="2"/>
          <w:tcBorders>
            <w:top w:val="single" w:sz="2" w:space="0" w:color="auto"/>
            <w:left w:val="nil"/>
            <w:bottom w:val="nil"/>
            <w:right w:val="nil"/>
          </w:tcBorders>
          <w:tcMar>
            <w:left w:w="0" w:type="dxa"/>
            <w:right w:w="0" w:type="dxa"/>
          </w:tcMar>
          <w:vAlign w:val="bottom"/>
        </w:tcPr>
        <w:p w14:paraId="0A4F7224" w14:textId="77777777" w:rsidR="001838E3" w:rsidRDefault="001838E3">
          <w:pPr>
            <w:pStyle w:val="FooterAgency"/>
          </w:pPr>
        </w:p>
      </w:tc>
    </w:tr>
    <w:tr w:rsidR="001838E3" w14:paraId="60AE57FD" w14:textId="77777777">
      <w:trPr>
        <w:cantSplit/>
        <w:trHeight w:hRule="exact" w:val="198"/>
      </w:trPr>
      <w:tc>
        <w:tcPr>
          <w:tcW w:w="6206" w:type="dxa"/>
          <w:tcMar>
            <w:left w:w="0" w:type="dxa"/>
            <w:right w:w="0" w:type="dxa"/>
          </w:tcMar>
          <w:vAlign w:val="bottom"/>
        </w:tcPr>
        <w:p w14:paraId="078F12B2" w14:textId="77777777" w:rsidR="001838E3" w:rsidRDefault="001838E3">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73"/>
            <w:gridCol w:w="734"/>
          </w:tblGrid>
          <w:tr w:rsidR="001838E3" w14:paraId="310736D7" w14:textId="77777777">
            <w:trPr>
              <w:cantSplit/>
              <w:trHeight w:val="180"/>
              <w:tblHeader/>
              <w:jc w:val="right"/>
            </w:trPr>
            <w:tc>
              <w:tcPr>
                <w:tcW w:w="2478" w:type="dxa"/>
                <w:vMerge w:val="restart"/>
                <w:tcBorders>
                  <w:top w:val="nil"/>
                  <w:left w:val="nil"/>
                  <w:bottom w:val="nil"/>
                  <w:right w:val="nil"/>
                </w:tcBorders>
                <w:vAlign w:val="bottom"/>
              </w:tcPr>
              <w:p w14:paraId="099D87F9" w14:textId="77777777" w:rsidR="001838E3" w:rsidRDefault="001838E3">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5AE48A43" w14:textId="77777777" w:rsidR="001838E3" w:rsidRDefault="001838E3">
                <w:pPr>
                  <w:pStyle w:val="FooterAgency"/>
                  <w:jc w:val="right"/>
                </w:pPr>
                <w:r>
                  <w:rPr>
                    <w:noProof/>
                  </w:rPr>
                  <w:drawing>
                    <wp:inline distT="0" distB="0" distL="0" distR="0" wp14:anchorId="0CA52102" wp14:editId="07777777">
                      <wp:extent cx="393700" cy="266700"/>
                      <wp:effectExtent l="0" t="0" r="0"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266700"/>
                              </a:xfrm>
                              <a:prstGeom prst="rect">
                                <a:avLst/>
                              </a:prstGeom>
                              <a:noFill/>
                              <a:ln>
                                <a:noFill/>
                              </a:ln>
                            </pic:spPr>
                          </pic:pic>
                        </a:graphicData>
                      </a:graphic>
                    </wp:inline>
                  </w:drawing>
                </w:r>
              </w:p>
            </w:tc>
          </w:tr>
          <w:tr w:rsidR="001838E3" w14:paraId="50F40DEB" w14:textId="77777777">
            <w:trPr>
              <w:cantSplit/>
              <w:trHeight w:val="390"/>
              <w:jc w:val="right"/>
            </w:trPr>
            <w:tc>
              <w:tcPr>
                <w:tcW w:w="2478" w:type="dxa"/>
                <w:vMerge/>
                <w:vAlign w:val="bottom"/>
              </w:tcPr>
              <w:p w14:paraId="77A52294" w14:textId="77777777" w:rsidR="001838E3" w:rsidRDefault="001838E3">
                <w:pPr>
                  <w:pStyle w:val="FooterAgency"/>
                </w:pPr>
              </w:p>
            </w:tc>
            <w:tc>
              <w:tcPr>
                <w:tcW w:w="709" w:type="dxa"/>
                <w:vMerge/>
                <w:vAlign w:val="bottom"/>
              </w:tcPr>
              <w:p w14:paraId="007DCDA8" w14:textId="77777777" w:rsidR="001838E3" w:rsidRDefault="001838E3">
                <w:pPr>
                  <w:pStyle w:val="FooterAgency"/>
                </w:pPr>
              </w:p>
            </w:tc>
          </w:tr>
        </w:tbl>
        <w:p w14:paraId="450EA2D7" w14:textId="77777777" w:rsidR="001838E3" w:rsidRDefault="001838E3">
          <w:pPr>
            <w:pStyle w:val="FooterAgency"/>
            <w:widowControl w:val="0"/>
            <w:adjustRightInd w:val="0"/>
            <w:jc w:val="right"/>
          </w:pPr>
        </w:p>
      </w:tc>
    </w:tr>
    <w:tr w:rsidR="001838E3" w14:paraId="7B8DD408"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1838E3" w14:paraId="062BD5D8" w14:textId="77777777">
            <w:trPr>
              <w:trHeight w:hRule="exact" w:val="198"/>
            </w:trPr>
            <w:tc>
              <w:tcPr>
                <w:tcW w:w="840" w:type="dxa"/>
                <w:gridSpan w:val="2"/>
                <w:vAlign w:val="bottom"/>
              </w:tcPr>
              <w:p w14:paraId="322B2265" w14:textId="77777777" w:rsidR="001838E3" w:rsidRDefault="001838E3">
                <w:pPr>
                  <w:pStyle w:val="FooterblueAgency"/>
                </w:pPr>
                <w:r>
                  <w:t>Telephone</w:t>
                </w:r>
              </w:p>
            </w:tc>
            <w:tc>
              <w:tcPr>
                <w:tcW w:w="1648" w:type="dxa"/>
                <w:gridSpan w:val="2"/>
                <w:vAlign w:val="bottom"/>
              </w:tcPr>
              <w:p w14:paraId="0145C5BD" w14:textId="77777777" w:rsidR="001838E3" w:rsidRDefault="001838E3">
                <w:pPr>
                  <w:pStyle w:val="FooterAgency"/>
                </w:pPr>
                <w:r>
                  <w:t>+44 (0)20 7418 8400</w:t>
                </w:r>
              </w:p>
            </w:tc>
            <w:tc>
              <w:tcPr>
                <w:tcW w:w="726" w:type="dxa"/>
                <w:gridSpan w:val="2"/>
                <w:vAlign w:val="bottom"/>
              </w:tcPr>
              <w:p w14:paraId="1CDDC3F5" w14:textId="77777777" w:rsidR="001838E3" w:rsidRDefault="001838E3">
                <w:pPr>
                  <w:pStyle w:val="FooterblueAgency"/>
                </w:pPr>
                <w:r>
                  <w:t>Facsimile</w:t>
                </w:r>
              </w:p>
            </w:tc>
            <w:tc>
              <w:tcPr>
                <w:tcW w:w="2767" w:type="dxa"/>
                <w:vAlign w:val="bottom"/>
              </w:tcPr>
              <w:p w14:paraId="2EAC4234" w14:textId="77777777" w:rsidR="001838E3" w:rsidRDefault="001838E3">
                <w:pPr>
                  <w:pStyle w:val="FooterAgency"/>
                </w:pPr>
                <w:r>
                  <w:t>+44 (0)20 7418 8416</w:t>
                </w:r>
              </w:p>
            </w:tc>
          </w:tr>
          <w:tr w:rsidR="001838E3" w14:paraId="12E69523" w14:textId="77777777">
            <w:trPr>
              <w:trHeight w:hRule="exact" w:val="198"/>
            </w:trPr>
            <w:tc>
              <w:tcPr>
                <w:tcW w:w="522" w:type="dxa"/>
                <w:vAlign w:val="bottom"/>
              </w:tcPr>
              <w:p w14:paraId="5A67876E" w14:textId="77777777" w:rsidR="001838E3" w:rsidRDefault="001838E3">
                <w:pPr>
                  <w:pStyle w:val="FooterblueAgency"/>
                </w:pPr>
                <w:r>
                  <w:t>E-mail</w:t>
                </w:r>
              </w:p>
            </w:tc>
            <w:tc>
              <w:tcPr>
                <w:tcW w:w="1566" w:type="dxa"/>
                <w:gridSpan w:val="2"/>
                <w:vAlign w:val="bottom"/>
              </w:tcPr>
              <w:p w14:paraId="2964004D" w14:textId="77777777" w:rsidR="001838E3" w:rsidRDefault="001838E3">
                <w:pPr>
                  <w:pStyle w:val="FooterAgency"/>
                </w:pPr>
                <w:r>
                  <w:t>info@ema.europa.eu</w:t>
                </w:r>
              </w:p>
            </w:tc>
            <w:tc>
              <w:tcPr>
                <w:tcW w:w="649" w:type="dxa"/>
                <w:gridSpan w:val="2"/>
                <w:vAlign w:val="bottom"/>
              </w:tcPr>
              <w:p w14:paraId="26803F5C" w14:textId="77777777" w:rsidR="001838E3" w:rsidRDefault="001838E3">
                <w:pPr>
                  <w:pStyle w:val="FooterblueAgency"/>
                </w:pPr>
                <w:r>
                  <w:t>Website</w:t>
                </w:r>
              </w:p>
            </w:tc>
            <w:tc>
              <w:tcPr>
                <w:tcW w:w="3244" w:type="dxa"/>
                <w:gridSpan w:val="2"/>
                <w:vAlign w:val="bottom"/>
              </w:tcPr>
              <w:p w14:paraId="0B8ACE0D" w14:textId="77777777" w:rsidR="001838E3" w:rsidRDefault="001838E3">
                <w:pPr>
                  <w:pStyle w:val="FooterAgency"/>
                </w:pPr>
                <w:r>
                  <w:t>www.ema.europa.eu</w:t>
                </w:r>
              </w:p>
            </w:tc>
          </w:tr>
        </w:tbl>
        <w:p w14:paraId="3DD355C9" w14:textId="77777777" w:rsidR="001838E3" w:rsidRDefault="001838E3">
          <w:pPr>
            <w:pStyle w:val="FooterAgency"/>
          </w:pPr>
        </w:p>
      </w:tc>
      <w:tc>
        <w:tcPr>
          <w:tcW w:w="3207" w:type="dxa"/>
          <w:vMerge/>
          <w:tcMar>
            <w:left w:w="0" w:type="dxa"/>
            <w:right w:w="0" w:type="dxa"/>
          </w:tcMar>
          <w:vAlign w:val="bottom"/>
        </w:tcPr>
        <w:p w14:paraId="1A81F0B1" w14:textId="77777777" w:rsidR="001838E3" w:rsidRDefault="001838E3">
          <w:pPr>
            <w:pStyle w:val="FooterAgency"/>
          </w:pPr>
        </w:p>
      </w:tc>
    </w:tr>
    <w:tr w:rsidR="001838E3" w14:paraId="717AAFBA" w14:textId="77777777">
      <w:tc>
        <w:tcPr>
          <w:tcW w:w="9413" w:type="dxa"/>
          <w:gridSpan w:val="2"/>
          <w:tcMar>
            <w:left w:w="0" w:type="dxa"/>
            <w:right w:w="0" w:type="dxa"/>
          </w:tcMar>
          <w:vAlign w:val="bottom"/>
        </w:tcPr>
        <w:p w14:paraId="56EE48EE" w14:textId="77777777" w:rsidR="001838E3" w:rsidRDefault="001838E3">
          <w:pPr>
            <w:pStyle w:val="FooterAgency"/>
          </w:pPr>
        </w:p>
      </w:tc>
    </w:tr>
    <w:tr w:rsidR="001838E3" w14:paraId="2908EB2C" w14:textId="77777777">
      <w:tc>
        <w:tcPr>
          <w:tcW w:w="9413" w:type="dxa"/>
          <w:gridSpan w:val="2"/>
          <w:tcMar>
            <w:left w:w="0" w:type="dxa"/>
            <w:right w:w="0" w:type="dxa"/>
          </w:tcMar>
          <w:vAlign w:val="bottom"/>
        </w:tcPr>
        <w:p w14:paraId="121FD38A" w14:textId="77777777" w:rsidR="001838E3" w:rsidRDefault="001838E3">
          <w:pPr>
            <w:pStyle w:val="FooterAgency"/>
            <w:jc w:val="center"/>
          </w:pPr>
        </w:p>
      </w:tc>
    </w:tr>
  </w:tbl>
  <w:p w14:paraId="1FE2DD96" w14:textId="77777777" w:rsidR="001838E3" w:rsidRDefault="001838E3">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382F6" w14:textId="77777777" w:rsidR="00DC6EBC" w:rsidRDefault="00DC6EBC">
      <w:r>
        <w:separator/>
      </w:r>
    </w:p>
  </w:footnote>
  <w:footnote w:type="continuationSeparator" w:id="0">
    <w:p w14:paraId="2DCA2FA1" w14:textId="77777777" w:rsidR="00DC6EBC" w:rsidRDefault="00DC6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38"/>
      <w:gridCol w:w="3138"/>
      <w:gridCol w:w="3138"/>
    </w:tblGrid>
    <w:tr w:rsidR="001838E3" w14:paraId="6F8D005D" w14:textId="77777777" w:rsidTr="5913B092">
      <w:tc>
        <w:tcPr>
          <w:tcW w:w="3138" w:type="dxa"/>
        </w:tcPr>
        <w:p w14:paraId="18AEC4F6" w14:textId="589828A3" w:rsidR="001838E3" w:rsidRDefault="001838E3" w:rsidP="00030650">
          <w:pPr>
            <w:pStyle w:val="Header"/>
            <w:ind w:left="-115"/>
          </w:pPr>
        </w:p>
      </w:tc>
      <w:tc>
        <w:tcPr>
          <w:tcW w:w="3138" w:type="dxa"/>
        </w:tcPr>
        <w:p w14:paraId="31DBC60B" w14:textId="2765DA14" w:rsidR="001838E3" w:rsidRDefault="001838E3" w:rsidP="00030650">
          <w:pPr>
            <w:pStyle w:val="Header"/>
            <w:jc w:val="center"/>
          </w:pPr>
        </w:p>
      </w:tc>
      <w:tc>
        <w:tcPr>
          <w:tcW w:w="3138" w:type="dxa"/>
        </w:tcPr>
        <w:p w14:paraId="59BFD742" w14:textId="37288A33" w:rsidR="001838E3" w:rsidRDefault="001838E3" w:rsidP="00030650">
          <w:pPr>
            <w:pStyle w:val="Header"/>
            <w:ind w:right="-115"/>
            <w:jc w:val="right"/>
          </w:pPr>
        </w:p>
      </w:tc>
    </w:tr>
  </w:tbl>
  <w:p w14:paraId="516AB24B" w14:textId="753FEFF0" w:rsidR="001838E3" w:rsidRDefault="001838E3" w:rsidP="00030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B04F" w14:textId="77777777" w:rsidR="001838E3" w:rsidRDefault="001838E3">
    <w:pPr>
      <w:pStyle w:val="FooterAgency"/>
      <w:jc w:val="center"/>
    </w:pPr>
    <w:r>
      <w:rPr>
        <w:noProof/>
      </w:rPr>
      <w:drawing>
        <wp:inline distT="0" distB="0" distL="0" distR="0" wp14:anchorId="14606596" wp14:editId="07777777">
          <wp:extent cx="3554730" cy="1803400"/>
          <wp:effectExtent l="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730" cy="1803400"/>
                  </a:xfrm>
                  <a:prstGeom prst="rect">
                    <a:avLst/>
                  </a:prstGeom>
                  <a:noFill/>
                  <a:ln>
                    <a:noFill/>
                  </a:ln>
                </pic:spPr>
              </pic:pic>
            </a:graphicData>
          </a:graphic>
        </wp:inline>
      </w:drawing>
    </w:r>
    <w:r>
      <w:rPr>
        <w:vanis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857"/>
      <w:gridCol w:w="4857"/>
      <w:gridCol w:w="4857"/>
    </w:tblGrid>
    <w:tr w:rsidR="001838E3" w14:paraId="691274DB" w14:textId="77777777" w:rsidTr="5913B092">
      <w:tc>
        <w:tcPr>
          <w:tcW w:w="4857" w:type="dxa"/>
        </w:tcPr>
        <w:p w14:paraId="6B8EC16D" w14:textId="2873CB8E" w:rsidR="001838E3" w:rsidRDefault="001838E3" w:rsidP="00030650">
          <w:pPr>
            <w:pStyle w:val="Header"/>
            <w:ind w:left="-115"/>
          </w:pPr>
        </w:p>
      </w:tc>
      <w:tc>
        <w:tcPr>
          <w:tcW w:w="4857" w:type="dxa"/>
        </w:tcPr>
        <w:p w14:paraId="4D7C3318" w14:textId="1169FC75" w:rsidR="001838E3" w:rsidRDefault="001838E3" w:rsidP="00030650">
          <w:pPr>
            <w:pStyle w:val="Header"/>
            <w:jc w:val="center"/>
          </w:pPr>
        </w:p>
      </w:tc>
      <w:tc>
        <w:tcPr>
          <w:tcW w:w="4857" w:type="dxa"/>
        </w:tcPr>
        <w:p w14:paraId="52A43F28" w14:textId="0B35DFD6" w:rsidR="001838E3" w:rsidRDefault="001838E3" w:rsidP="00030650">
          <w:pPr>
            <w:pStyle w:val="Header"/>
            <w:ind w:right="-115"/>
            <w:jc w:val="right"/>
          </w:pPr>
        </w:p>
      </w:tc>
    </w:tr>
  </w:tbl>
  <w:p w14:paraId="13B65A13" w14:textId="1393049F" w:rsidR="001838E3" w:rsidRDefault="001838E3" w:rsidP="00030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6E4A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696220"/>
    <w:multiLevelType w:val="multilevel"/>
    <w:tmpl w:val="5BE49F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15:restartNumberingAfterBreak="0">
    <w:nsid w:val="22A13F91"/>
    <w:multiLevelType w:val="hybridMultilevel"/>
    <w:tmpl w:val="BCB6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1107691"/>
    <w:multiLevelType w:val="multilevel"/>
    <w:tmpl w:val="D834C2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7D5E82"/>
    <w:multiLevelType w:val="multilevel"/>
    <w:tmpl w:val="BD086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DF3EC2"/>
    <w:multiLevelType w:val="multilevel"/>
    <w:tmpl w:val="A8646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1ED55CE"/>
    <w:multiLevelType w:val="multilevel"/>
    <w:tmpl w:val="1BC24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4" w15:restartNumberingAfterBreak="0">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6EE687D"/>
    <w:multiLevelType w:val="multilevel"/>
    <w:tmpl w:val="9530C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16"/>
  </w:num>
  <w:num w:numId="13">
    <w:abstractNumId w:val="13"/>
  </w:num>
  <w:num w:numId="14">
    <w:abstractNumId w:val="24"/>
  </w:num>
  <w:num w:numId="15">
    <w:abstractNumId w:val="15"/>
  </w:num>
  <w:num w:numId="16">
    <w:abstractNumId w:val="21"/>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2"/>
  </w:num>
  <w:num w:numId="28">
    <w:abstractNumId w:val="14"/>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16"/>
  </w:num>
  <w:num w:numId="39">
    <w:abstractNumId w:val="13"/>
  </w:num>
  <w:num w:numId="40">
    <w:abstractNumId w:val="0"/>
  </w:num>
  <w:num w:numId="41">
    <w:abstractNumId w:val="17"/>
  </w:num>
  <w:num w:numId="42">
    <w:abstractNumId w:val="11"/>
  </w:num>
  <w:num w:numId="43">
    <w:abstractNumId w:val="25"/>
  </w:num>
  <w:num w:numId="44">
    <w:abstractNumId w:val="22"/>
  </w:num>
  <w:num w:numId="45">
    <w:abstractNumId w:val="20"/>
  </w:num>
  <w:num w:numId="46">
    <w:abstractNumId w:val="1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B3"/>
    <w:rsid w:val="0000465B"/>
    <w:rsid w:val="00010A10"/>
    <w:rsid w:val="00021684"/>
    <w:rsid w:val="00024BD3"/>
    <w:rsid w:val="00030650"/>
    <w:rsid w:val="0004561D"/>
    <w:rsid w:val="00066668"/>
    <w:rsid w:val="00067B14"/>
    <w:rsid w:val="0007363E"/>
    <w:rsid w:val="00093EFE"/>
    <w:rsid w:val="00094A5B"/>
    <w:rsid w:val="00096D3B"/>
    <w:rsid w:val="000A2331"/>
    <w:rsid w:val="000B25CB"/>
    <w:rsid w:val="000C099B"/>
    <w:rsid w:val="000C5251"/>
    <w:rsid w:val="000C5BB8"/>
    <w:rsid w:val="000D15C7"/>
    <w:rsid w:val="000D53D8"/>
    <w:rsid w:val="000E417A"/>
    <w:rsid w:val="000F142C"/>
    <w:rsid w:val="00106669"/>
    <w:rsid w:val="00125832"/>
    <w:rsid w:val="00126230"/>
    <w:rsid w:val="00126B2D"/>
    <w:rsid w:val="0015271D"/>
    <w:rsid w:val="00160FB6"/>
    <w:rsid w:val="00165C64"/>
    <w:rsid w:val="001838E3"/>
    <w:rsid w:val="00185D63"/>
    <w:rsid w:val="0019439C"/>
    <w:rsid w:val="001A792B"/>
    <w:rsid w:val="001B1E09"/>
    <w:rsid w:val="001B332C"/>
    <w:rsid w:val="001B588B"/>
    <w:rsid w:val="001C2C42"/>
    <w:rsid w:val="001C3789"/>
    <w:rsid w:val="001C7119"/>
    <w:rsid w:val="001F1B58"/>
    <w:rsid w:val="001F3855"/>
    <w:rsid w:val="001F5D1E"/>
    <w:rsid w:val="00200935"/>
    <w:rsid w:val="002027F4"/>
    <w:rsid w:val="00202BAE"/>
    <w:rsid w:val="00210C85"/>
    <w:rsid w:val="0021375F"/>
    <w:rsid w:val="0021532B"/>
    <w:rsid w:val="00223379"/>
    <w:rsid w:val="002234F8"/>
    <w:rsid w:val="002261C2"/>
    <w:rsid w:val="00226C5A"/>
    <w:rsid w:val="00226D3C"/>
    <w:rsid w:val="00227B87"/>
    <w:rsid w:val="002517E1"/>
    <w:rsid w:val="00253606"/>
    <w:rsid w:val="00274F90"/>
    <w:rsid w:val="002814D8"/>
    <w:rsid w:val="0028154E"/>
    <w:rsid w:val="00297A4B"/>
    <w:rsid w:val="002A5335"/>
    <w:rsid w:val="002B34D4"/>
    <w:rsid w:val="002B7382"/>
    <w:rsid w:val="002C4F54"/>
    <w:rsid w:val="002E0CD8"/>
    <w:rsid w:val="002E44C5"/>
    <w:rsid w:val="003237F4"/>
    <w:rsid w:val="00334B33"/>
    <w:rsid w:val="00336A7C"/>
    <w:rsid w:val="00340E89"/>
    <w:rsid w:val="00351225"/>
    <w:rsid w:val="00360D72"/>
    <w:rsid w:val="00367528"/>
    <w:rsid w:val="003A48C5"/>
    <w:rsid w:val="003B32CB"/>
    <w:rsid w:val="003C4D35"/>
    <w:rsid w:val="003D3662"/>
    <w:rsid w:val="003E6790"/>
    <w:rsid w:val="003E7B44"/>
    <w:rsid w:val="004000FD"/>
    <w:rsid w:val="00402431"/>
    <w:rsid w:val="00411A53"/>
    <w:rsid w:val="004151E0"/>
    <w:rsid w:val="004262FF"/>
    <w:rsid w:val="00426FEA"/>
    <w:rsid w:val="00440101"/>
    <w:rsid w:val="0044391B"/>
    <w:rsid w:val="0045621C"/>
    <w:rsid w:val="00472B76"/>
    <w:rsid w:val="00493566"/>
    <w:rsid w:val="004A383E"/>
    <w:rsid w:val="004C1782"/>
    <w:rsid w:val="004C24AF"/>
    <w:rsid w:val="004D050D"/>
    <w:rsid w:val="004E7520"/>
    <w:rsid w:val="004F5593"/>
    <w:rsid w:val="004F7E2C"/>
    <w:rsid w:val="00500FD8"/>
    <w:rsid w:val="00502EB3"/>
    <w:rsid w:val="00507420"/>
    <w:rsid w:val="00507548"/>
    <w:rsid w:val="0051089A"/>
    <w:rsid w:val="0054464F"/>
    <w:rsid w:val="00547154"/>
    <w:rsid w:val="005606D5"/>
    <w:rsid w:val="00566ECD"/>
    <w:rsid w:val="00570922"/>
    <w:rsid w:val="00594EF3"/>
    <w:rsid w:val="005C21AF"/>
    <w:rsid w:val="005C5125"/>
    <w:rsid w:val="005C763B"/>
    <w:rsid w:val="005C7A52"/>
    <w:rsid w:val="005D6621"/>
    <w:rsid w:val="005E2490"/>
    <w:rsid w:val="005F3AF0"/>
    <w:rsid w:val="005F6B70"/>
    <w:rsid w:val="00605C56"/>
    <w:rsid w:val="00610D14"/>
    <w:rsid w:val="00612241"/>
    <w:rsid w:val="00615317"/>
    <w:rsid w:val="006262CF"/>
    <w:rsid w:val="006307C2"/>
    <w:rsid w:val="00632D88"/>
    <w:rsid w:val="0063546C"/>
    <w:rsid w:val="00637C03"/>
    <w:rsid w:val="00642B5C"/>
    <w:rsid w:val="00645AF7"/>
    <w:rsid w:val="00657CC6"/>
    <w:rsid w:val="00662585"/>
    <w:rsid w:val="00674B11"/>
    <w:rsid w:val="006763E3"/>
    <w:rsid w:val="00680018"/>
    <w:rsid w:val="00680C75"/>
    <w:rsid w:val="006860AE"/>
    <w:rsid w:val="00686C71"/>
    <w:rsid w:val="00691908"/>
    <w:rsid w:val="0069459C"/>
    <w:rsid w:val="006E18B4"/>
    <w:rsid w:val="006E3284"/>
    <w:rsid w:val="006F357D"/>
    <w:rsid w:val="006F6C44"/>
    <w:rsid w:val="00713012"/>
    <w:rsid w:val="00721E95"/>
    <w:rsid w:val="00724961"/>
    <w:rsid w:val="00733FE1"/>
    <w:rsid w:val="007428DE"/>
    <w:rsid w:val="00742D1B"/>
    <w:rsid w:val="0074599F"/>
    <w:rsid w:val="00765BF0"/>
    <w:rsid w:val="0077371D"/>
    <w:rsid w:val="00784680"/>
    <w:rsid w:val="0079777F"/>
    <w:rsid w:val="007A0D5A"/>
    <w:rsid w:val="007A1021"/>
    <w:rsid w:val="007A763C"/>
    <w:rsid w:val="007C0578"/>
    <w:rsid w:val="007C319A"/>
    <w:rsid w:val="007E2BBC"/>
    <w:rsid w:val="007E7209"/>
    <w:rsid w:val="007E792B"/>
    <w:rsid w:val="007F240E"/>
    <w:rsid w:val="007F2E6A"/>
    <w:rsid w:val="007F45A3"/>
    <w:rsid w:val="008114E4"/>
    <w:rsid w:val="00821320"/>
    <w:rsid w:val="0082562A"/>
    <w:rsid w:val="008405BE"/>
    <w:rsid w:val="00845277"/>
    <w:rsid w:val="00851CB2"/>
    <w:rsid w:val="008577B3"/>
    <w:rsid w:val="008701A1"/>
    <w:rsid w:val="00876A2E"/>
    <w:rsid w:val="008806E6"/>
    <w:rsid w:val="00880F24"/>
    <w:rsid w:val="00890EE8"/>
    <w:rsid w:val="00895008"/>
    <w:rsid w:val="008A0927"/>
    <w:rsid w:val="008C39FF"/>
    <w:rsid w:val="008D487F"/>
    <w:rsid w:val="008D48AD"/>
    <w:rsid w:val="008E4771"/>
    <w:rsid w:val="008F0457"/>
    <w:rsid w:val="00913FB3"/>
    <w:rsid w:val="00922D9C"/>
    <w:rsid w:val="0093191A"/>
    <w:rsid w:val="00931985"/>
    <w:rsid w:val="00943C3F"/>
    <w:rsid w:val="00945927"/>
    <w:rsid w:val="00945EB1"/>
    <w:rsid w:val="009533FC"/>
    <w:rsid w:val="009575DD"/>
    <w:rsid w:val="00970FA0"/>
    <w:rsid w:val="00975661"/>
    <w:rsid w:val="00980EE5"/>
    <w:rsid w:val="009817F6"/>
    <w:rsid w:val="00996B4C"/>
    <w:rsid w:val="00996FE9"/>
    <w:rsid w:val="009A2942"/>
    <w:rsid w:val="009A37B9"/>
    <w:rsid w:val="009A37C9"/>
    <w:rsid w:val="009A4607"/>
    <w:rsid w:val="009B2FC7"/>
    <w:rsid w:val="009B4771"/>
    <w:rsid w:val="009B7895"/>
    <w:rsid w:val="009C63CE"/>
    <w:rsid w:val="009C6A89"/>
    <w:rsid w:val="009E2336"/>
    <w:rsid w:val="009E7B18"/>
    <w:rsid w:val="009F1B34"/>
    <w:rsid w:val="00A00DD0"/>
    <w:rsid w:val="00A050F2"/>
    <w:rsid w:val="00A07A52"/>
    <w:rsid w:val="00A111F3"/>
    <w:rsid w:val="00A144F4"/>
    <w:rsid w:val="00A20706"/>
    <w:rsid w:val="00A25180"/>
    <w:rsid w:val="00A37225"/>
    <w:rsid w:val="00A430CB"/>
    <w:rsid w:val="00A43EDA"/>
    <w:rsid w:val="00A4431E"/>
    <w:rsid w:val="00A512A8"/>
    <w:rsid w:val="00A5160E"/>
    <w:rsid w:val="00A57935"/>
    <w:rsid w:val="00A62579"/>
    <w:rsid w:val="00A65B77"/>
    <w:rsid w:val="00A675A4"/>
    <w:rsid w:val="00A70F8E"/>
    <w:rsid w:val="00AA7B8B"/>
    <w:rsid w:val="00AB1D26"/>
    <w:rsid w:val="00AB42C3"/>
    <w:rsid w:val="00AB7852"/>
    <w:rsid w:val="00AB7ACF"/>
    <w:rsid w:val="00AD057F"/>
    <w:rsid w:val="00AD1EE3"/>
    <w:rsid w:val="00AD2DDB"/>
    <w:rsid w:val="00AD778A"/>
    <w:rsid w:val="00AE6F29"/>
    <w:rsid w:val="00AF369F"/>
    <w:rsid w:val="00B14180"/>
    <w:rsid w:val="00B15CF7"/>
    <w:rsid w:val="00B218AB"/>
    <w:rsid w:val="00B27AA4"/>
    <w:rsid w:val="00B32B3F"/>
    <w:rsid w:val="00B33F05"/>
    <w:rsid w:val="00B56F10"/>
    <w:rsid w:val="00B618BA"/>
    <w:rsid w:val="00B75BAD"/>
    <w:rsid w:val="00B91405"/>
    <w:rsid w:val="00BB1563"/>
    <w:rsid w:val="00BC2C64"/>
    <w:rsid w:val="00BD1949"/>
    <w:rsid w:val="00BE32D4"/>
    <w:rsid w:val="00C03E72"/>
    <w:rsid w:val="00C04AD3"/>
    <w:rsid w:val="00C1345E"/>
    <w:rsid w:val="00C17F4C"/>
    <w:rsid w:val="00C508A1"/>
    <w:rsid w:val="00C62C1C"/>
    <w:rsid w:val="00C7727A"/>
    <w:rsid w:val="00C91154"/>
    <w:rsid w:val="00CB171C"/>
    <w:rsid w:val="00CB419A"/>
    <w:rsid w:val="00CB66CC"/>
    <w:rsid w:val="00CC1E39"/>
    <w:rsid w:val="00CD21C0"/>
    <w:rsid w:val="00CE7221"/>
    <w:rsid w:val="00CF4B58"/>
    <w:rsid w:val="00CF68F5"/>
    <w:rsid w:val="00D01D14"/>
    <w:rsid w:val="00D07EC3"/>
    <w:rsid w:val="00D113B2"/>
    <w:rsid w:val="00D12B59"/>
    <w:rsid w:val="00D142CF"/>
    <w:rsid w:val="00D25325"/>
    <w:rsid w:val="00D35B06"/>
    <w:rsid w:val="00D57EE1"/>
    <w:rsid w:val="00D64F47"/>
    <w:rsid w:val="00D81366"/>
    <w:rsid w:val="00D8268B"/>
    <w:rsid w:val="00D853D0"/>
    <w:rsid w:val="00D860F1"/>
    <w:rsid w:val="00DB330C"/>
    <w:rsid w:val="00DB3A96"/>
    <w:rsid w:val="00DB4598"/>
    <w:rsid w:val="00DB5233"/>
    <w:rsid w:val="00DB5A26"/>
    <w:rsid w:val="00DC25B3"/>
    <w:rsid w:val="00DC389D"/>
    <w:rsid w:val="00DC6B7E"/>
    <w:rsid w:val="00DC6EBC"/>
    <w:rsid w:val="00DD120B"/>
    <w:rsid w:val="00DD3811"/>
    <w:rsid w:val="00DD6BE2"/>
    <w:rsid w:val="00E10EE1"/>
    <w:rsid w:val="00E12EB0"/>
    <w:rsid w:val="00E20A69"/>
    <w:rsid w:val="00E516BA"/>
    <w:rsid w:val="00E86FB4"/>
    <w:rsid w:val="00EA5466"/>
    <w:rsid w:val="00EB6901"/>
    <w:rsid w:val="00EB7516"/>
    <w:rsid w:val="00EC0676"/>
    <w:rsid w:val="00EC2761"/>
    <w:rsid w:val="00EC775D"/>
    <w:rsid w:val="00ED033D"/>
    <w:rsid w:val="00ED7614"/>
    <w:rsid w:val="00ED76B6"/>
    <w:rsid w:val="00EE711A"/>
    <w:rsid w:val="00EF1479"/>
    <w:rsid w:val="00EF51A7"/>
    <w:rsid w:val="00F0037E"/>
    <w:rsid w:val="00F032DC"/>
    <w:rsid w:val="00F05049"/>
    <w:rsid w:val="00F0596E"/>
    <w:rsid w:val="00F163A1"/>
    <w:rsid w:val="00F33829"/>
    <w:rsid w:val="00F37668"/>
    <w:rsid w:val="00F41E5B"/>
    <w:rsid w:val="00F439FF"/>
    <w:rsid w:val="00F516A5"/>
    <w:rsid w:val="00F51A57"/>
    <w:rsid w:val="00F602BA"/>
    <w:rsid w:val="00F60708"/>
    <w:rsid w:val="00F65FE7"/>
    <w:rsid w:val="00F66D6A"/>
    <w:rsid w:val="00F679B1"/>
    <w:rsid w:val="00F75A1D"/>
    <w:rsid w:val="00F95BA9"/>
    <w:rsid w:val="00F96D02"/>
    <w:rsid w:val="00FC73A9"/>
    <w:rsid w:val="00FD5E9F"/>
    <w:rsid w:val="00FF1557"/>
    <w:rsid w:val="060FCF45"/>
    <w:rsid w:val="0905C2C8"/>
    <w:rsid w:val="0D6D5E2F"/>
    <w:rsid w:val="29379ACE"/>
    <w:rsid w:val="391ACB7A"/>
    <w:rsid w:val="3E6F27B3"/>
    <w:rsid w:val="474486E8"/>
    <w:rsid w:val="47AC10B4"/>
    <w:rsid w:val="488212B0"/>
    <w:rsid w:val="575866D7"/>
    <w:rsid w:val="5913B092"/>
    <w:rsid w:val="59A4F733"/>
    <w:rsid w:val="6348E16C"/>
    <w:rsid w:val="66FF2DCC"/>
    <w:rsid w:val="67091FBA"/>
    <w:rsid w:val="673AD12A"/>
    <w:rsid w:val="77B14462"/>
    <w:rsid w:val="7B65B75B"/>
    <w:rsid w:val="7C7DC4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6AB368"/>
  <w14:defaultImageDpi w14:val="300"/>
  <w15:chartTrackingRefBased/>
  <w15:docId w15:val="{5EEF0924-DA26-4B31-A5F8-760AA4F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9126">
      <w:bodyDiv w:val="1"/>
      <w:marLeft w:val="0"/>
      <w:marRight w:val="0"/>
      <w:marTop w:val="0"/>
      <w:marBottom w:val="0"/>
      <w:divBdr>
        <w:top w:val="none" w:sz="0" w:space="0" w:color="auto"/>
        <w:left w:val="none" w:sz="0" w:space="0" w:color="auto"/>
        <w:bottom w:val="none" w:sz="0" w:space="0" w:color="auto"/>
        <w:right w:val="none" w:sz="0" w:space="0" w:color="auto"/>
      </w:divBdr>
    </w:div>
    <w:div w:id="47536125">
      <w:bodyDiv w:val="1"/>
      <w:marLeft w:val="0"/>
      <w:marRight w:val="0"/>
      <w:marTop w:val="0"/>
      <w:marBottom w:val="0"/>
      <w:divBdr>
        <w:top w:val="none" w:sz="0" w:space="0" w:color="auto"/>
        <w:left w:val="none" w:sz="0" w:space="0" w:color="auto"/>
        <w:bottom w:val="none" w:sz="0" w:space="0" w:color="auto"/>
        <w:right w:val="none" w:sz="0" w:space="0" w:color="auto"/>
      </w:divBdr>
    </w:div>
    <w:div w:id="103351877">
      <w:bodyDiv w:val="1"/>
      <w:marLeft w:val="0"/>
      <w:marRight w:val="0"/>
      <w:marTop w:val="0"/>
      <w:marBottom w:val="0"/>
      <w:divBdr>
        <w:top w:val="none" w:sz="0" w:space="0" w:color="auto"/>
        <w:left w:val="none" w:sz="0" w:space="0" w:color="auto"/>
        <w:bottom w:val="none" w:sz="0" w:space="0" w:color="auto"/>
        <w:right w:val="none" w:sz="0" w:space="0" w:color="auto"/>
      </w:divBdr>
    </w:div>
    <w:div w:id="138158357">
      <w:bodyDiv w:val="1"/>
      <w:marLeft w:val="0"/>
      <w:marRight w:val="0"/>
      <w:marTop w:val="0"/>
      <w:marBottom w:val="0"/>
      <w:divBdr>
        <w:top w:val="none" w:sz="0" w:space="0" w:color="auto"/>
        <w:left w:val="none" w:sz="0" w:space="0" w:color="auto"/>
        <w:bottom w:val="none" w:sz="0" w:space="0" w:color="auto"/>
        <w:right w:val="none" w:sz="0" w:space="0" w:color="auto"/>
      </w:divBdr>
    </w:div>
    <w:div w:id="166092386">
      <w:bodyDiv w:val="1"/>
      <w:marLeft w:val="0"/>
      <w:marRight w:val="0"/>
      <w:marTop w:val="0"/>
      <w:marBottom w:val="0"/>
      <w:divBdr>
        <w:top w:val="none" w:sz="0" w:space="0" w:color="auto"/>
        <w:left w:val="none" w:sz="0" w:space="0" w:color="auto"/>
        <w:bottom w:val="none" w:sz="0" w:space="0" w:color="auto"/>
        <w:right w:val="none" w:sz="0" w:space="0" w:color="auto"/>
      </w:divBdr>
    </w:div>
    <w:div w:id="172115836">
      <w:bodyDiv w:val="1"/>
      <w:marLeft w:val="0"/>
      <w:marRight w:val="0"/>
      <w:marTop w:val="0"/>
      <w:marBottom w:val="0"/>
      <w:divBdr>
        <w:top w:val="none" w:sz="0" w:space="0" w:color="auto"/>
        <w:left w:val="none" w:sz="0" w:space="0" w:color="auto"/>
        <w:bottom w:val="none" w:sz="0" w:space="0" w:color="auto"/>
        <w:right w:val="none" w:sz="0" w:space="0" w:color="auto"/>
      </w:divBdr>
    </w:div>
    <w:div w:id="264045323">
      <w:bodyDiv w:val="1"/>
      <w:marLeft w:val="0"/>
      <w:marRight w:val="0"/>
      <w:marTop w:val="0"/>
      <w:marBottom w:val="0"/>
      <w:divBdr>
        <w:top w:val="none" w:sz="0" w:space="0" w:color="auto"/>
        <w:left w:val="none" w:sz="0" w:space="0" w:color="auto"/>
        <w:bottom w:val="none" w:sz="0" w:space="0" w:color="auto"/>
        <w:right w:val="none" w:sz="0" w:space="0" w:color="auto"/>
      </w:divBdr>
    </w:div>
    <w:div w:id="275985802">
      <w:bodyDiv w:val="1"/>
      <w:marLeft w:val="0"/>
      <w:marRight w:val="0"/>
      <w:marTop w:val="0"/>
      <w:marBottom w:val="0"/>
      <w:divBdr>
        <w:top w:val="none" w:sz="0" w:space="0" w:color="auto"/>
        <w:left w:val="none" w:sz="0" w:space="0" w:color="auto"/>
        <w:bottom w:val="none" w:sz="0" w:space="0" w:color="auto"/>
        <w:right w:val="none" w:sz="0" w:space="0" w:color="auto"/>
      </w:divBdr>
    </w:div>
    <w:div w:id="341512705">
      <w:bodyDiv w:val="1"/>
      <w:marLeft w:val="0"/>
      <w:marRight w:val="0"/>
      <w:marTop w:val="0"/>
      <w:marBottom w:val="0"/>
      <w:divBdr>
        <w:top w:val="none" w:sz="0" w:space="0" w:color="auto"/>
        <w:left w:val="none" w:sz="0" w:space="0" w:color="auto"/>
        <w:bottom w:val="none" w:sz="0" w:space="0" w:color="auto"/>
        <w:right w:val="none" w:sz="0" w:space="0" w:color="auto"/>
      </w:divBdr>
    </w:div>
    <w:div w:id="343747341">
      <w:bodyDiv w:val="1"/>
      <w:marLeft w:val="0"/>
      <w:marRight w:val="0"/>
      <w:marTop w:val="0"/>
      <w:marBottom w:val="0"/>
      <w:divBdr>
        <w:top w:val="none" w:sz="0" w:space="0" w:color="auto"/>
        <w:left w:val="none" w:sz="0" w:space="0" w:color="auto"/>
        <w:bottom w:val="none" w:sz="0" w:space="0" w:color="auto"/>
        <w:right w:val="none" w:sz="0" w:space="0" w:color="auto"/>
      </w:divBdr>
    </w:div>
    <w:div w:id="348261298">
      <w:bodyDiv w:val="1"/>
      <w:marLeft w:val="0"/>
      <w:marRight w:val="0"/>
      <w:marTop w:val="0"/>
      <w:marBottom w:val="0"/>
      <w:divBdr>
        <w:top w:val="none" w:sz="0" w:space="0" w:color="auto"/>
        <w:left w:val="none" w:sz="0" w:space="0" w:color="auto"/>
        <w:bottom w:val="none" w:sz="0" w:space="0" w:color="auto"/>
        <w:right w:val="none" w:sz="0" w:space="0" w:color="auto"/>
      </w:divBdr>
    </w:div>
    <w:div w:id="376319434">
      <w:bodyDiv w:val="1"/>
      <w:marLeft w:val="0"/>
      <w:marRight w:val="0"/>
      <w:marTop w:val="0"/>
      <w:marBottom w:val="0"/>
      <w:divBdr>
        <w:top w:val="none" w:sz="0" w:space="0" w:color="auto"/>
        <w:left w:val="none" w:sz="0" w:space="0" w:color="auto"/>
        <w:bottom w:val="none" w:sz="0" w:space="0" w:color="auto"/>
        <w:right w:val="none" w:sz="0" w:space="0" w:color="auto"/>
      </w:divBdr>
    </w:div>
    <w:div w:id="514150029">
      <w:bodyDiv w:val="1"/>
      <w:marLeft w:val="0"/>
      <w:marRight w:val="0"/>
      <w:marTop w:val="0"/>
      <w:marBottom w:val="0"/>
      <w:divBdr>
        <w:top w:val="none" w:sz="0" w:space="0" w:color="auto"/>
        <w:left w:val="none" w:sz="0" w:space="0" w:color="auto"/>
        <w:bottom w:val="none" w:sz="0" w:space="0" w:color="auto"/>
        <w:right w:val="none" w:sz="0" w:space="0" w:color="auto"/>
      </w:divBdr>
    </w:div>
    <w:div w:id="538397488">
      <w:bodyDiv w:val="1"/>
      <w:marLeft w:val="0"/>
      <w:marRight w:val="0"/>
      <w:marTop w:val="0"/>
      <w:marBottom w:val="0"/>
      <w:divBdr>
        <w:top w:val="none" w:sz="0" w:space="0" w:color="auto"/>
        <w:left w:val="none" w:sz="0" w:space="0" w:color="auto"/>
        <w:bottom w:val="none" w:sz="0" w:space="0" w:color="auto"/>
        <w:right w:val="none" w:sz="0" w:space="0" w:color="auto"/>
      </w:divBdr>
    </w:div>
    <w:div w:id="607084552">
      <w:bodyDiv w:val="1"/>
      <w:marLeft w:val="0"/>
      <w:marRight w:val="0"/>
      <w:marTop w:val="0"/>
      <w:marBottom w:val="0"/>
      <w:divBdr>
        <w:top w:val="none" w:sz="0" w:space="0" w:color="auto"/>
        <w:left w:val="none" w:sz="0" w:space="0" w:color="auto"/>
        <w:bottom w:val="none" w:sz="0" w:space="0" w:color="auto"/>
        <w:right w:val="none" w:sz="0" w:space="0" w:color="auto"/>
      </w:divBdr>
    </w:div>
    <w:div w:id="607588922">
      <w:bodyDiv w:val="1"/>
      <w:marLeft w:val="0"/>
      <w:marRight w:val="0"/>
      <w:marTop w:val="0"/>
      <w:marBottom w:val="0"/>
      <w:divBdr>
        <w:top w:val="none" w:sz="0" w:space="0" w:color="auto"/>
        <w:left w:val="none" w:sz="0" w:space="0" w:color="auto"/>
        <w:bottom w:val="none" w:sz="0" w:space="0" w:color="auto"/>
        <w:right w:val="none" w:sz="0" w:space="0" w:color="auto"/>
      </w:divBdr>
    </w:div>
    <w:div w:id="630282165">
      <w:bodyDiv w:val="1"/>
      <w:marLeft w:val="0"/>
      <w:marRight w:val="0"/>
      <w:marTop w:val="0"/>
      <w:marBottom w:val="0"/>
      <w:divBdr>
        <w:top w:val="none" w:sz="0" w:space="0" w:color="auto"/>
        <w:left w:val="none" w:sz="0" w:space="0" w:color="auto"/>
        <w:bottom w:val="none" w:sz="0" w:space="0" w:color="auto"/>
        <w:right w:val="none" w:sz="0" w:space="0" w:color="auto"/>
      </w:divBdr>
    </w:div>
    <w:div w:id="635768096">
      <w:bodyDiv w:val="1"/>
      <w:marLeft w:val="0"/>
      <w:marRight w:val="0"/>
      <w:marTop w:val="0"/>
      <w:marBottom w:val="0"/>
      <w:divBdr>
        <w:top w:val="none" w:sz="0" w:space="0" w:color="auto"/>
        <w:left w:val="none" w:sz="0" w:space="0" w:color="auto"/>
        <w:bottom w:val="none" w:sz="0" w:space="0" w:color="auto"/>
        <w:right w:val="none" w:sz="0" w:space="0" w:color="auto"/>
      </w:divBdr>
    </w:div>
    <w:div w:id="656962401">
      <w:bodyDiv w:val="1"/>
      <w:marLeft w:val="0"/>
      <w:marRight w:val="0"/>
      <w:marTop w:val="0"/>
      <w:marBottom w:val="0"/>
      <w:divBdr>
        <w:top w:val="none" w:sz="0" w:space="0" w:color="auto"/>
        <w:left w:val="none" w:sz="0" w:space="0" w:color="auto"/>
        <w:bottom w:val="none" w:sz="0" w:space="0" w:color="auto"/>
        <w:right w:val="none" w:sz="0" w:space="0" w:color="auto"/>
      </w:divBdr>
    </w:div>
    <w:div w:id="734166777">
      <w:bodyDiv w:val="1"/>
      <w:marLeft w:val="0"/>
      <w:marRight w:val="0"/>
      <w:marTop w:val="0"/>
      <w:marBottom w:val="0"/>
      <w:divBdr>
        <w:top w:val="none" w:sz="0" w:space="0" w:color="auto"/>
        <w:left w:val="none" w:sz="0" w:space="0" w:color="auto"/>
        <w:bottom w:val="none" w:sz="0" w:space="0" w:color="auto"/>
        <w:right w:val="none" w:sz="0" w:space="0" w:color="auto"/>
      </w:divBdr>
    </w:div>
    <w:div w:id="829909129">
      <w:bodyDiv w:val="1"/>
      <w:marLeft w:val="0"/>
      <w:marRight w:val="0"/>
      <w:marTop w:val="0"/>
      <w:marBottom w:val="0"/>
      <w:divBdr>
        <w:top w:val="none" w:sz="0" w:space="0" w:color="auto"/>
        <w:left w:val="none" w:sz="0" w:space="0" w:color="auto"/>
        <w:bottom w:val="none" w:sz="0" w:space="0" w:color="auto"/>
        <w:right w:val="none" w:sz="0" w:space="0" w:color="auto"/>
      </w:divBdr>
    </w:div>
    <w:div w:id="835194101">
      <w:bodyDiv w:val="1"/>
      <w:marLeft w:val="0"/>
      <w:marRight w:val="0"/>
      <w:marTop w:val="0"/>
      <w:marBottom w:val="0"/>
      <w:divBdr>
        <w:top w:val="none" w:sz="0" w:space="0" w:color="auto"/>
        <w:left w:val="none" w:sz="0" w:space="0" w:color="auto"/>
        <w:bottom w:val="none" w:sz="0" w:space="0" w:color="auto"/>
        <w:right w:val="none" w:sz="0" w:space="0" w:color="auto"/>
      </w:divBdr>
    </w:div>
    <w:div w:id="843975508">
      <w:bodyDiv w:val="1"/>
      <w:marLeft w:val="0"/>
      <w:marRight w:val="0"/>
      <w:marTop w:val="0"/>
      <w:marBottom w:val="0"/>
      <w:divBdr>
        <w:top w:val="none" w:sz="0" w:space="0" w:color="auto"/>
        <w:left w:val="none" w:sz="0" w:space="0" w:color="auto"/>
        <w:bottom w:val="none" w:sz="0" w:space="0" w:color="auto"/>
        <w:right w:val="none" w:sz="0" w:space="0" w:color="auto"/>
      </w:divBdr>
    </w:div>
    <w:div w:id="863253763">
      <w:bodyDiv w:val="1"/>
      <w:marLeft w:val="0"/>
      <w:marRight w:val="0"/>
      <w:marTop w:val="0"/>
      <w:marBottom w:val="0"/>
      <w:divBdr>
        <w:top w:val="none" w:sz="0" w:space="0" w:color="auto"/>
        <w:left w:val="none" w:sz="0" w:space="0" w:color="auto"/>
        <w:bottom w:val="none" w:sz="0" w:space="0" w:color="auto"/>
        <w:right w:val="none" w:sz="0" w:space="0" w:color="auto"/>
      </w:divBdr>
    </w:div>
    <w:div w:id="906720103">
      <w:bodyDiv w:val="1"/>
      <w:marLeft w:val="0"/>
      <w:marRight w:val="0"/>
      <w:marTop w:val="0"/>
      <w:marBottom w:val="0"/>
      <w:divBdr>
        <w:top w:val="none" w:sz="0" w:space="0" w:color="auto"/>
        <w:left w:val="none" w:sz="0" w:space="0" w:color="auto"/>
        <w:bottom w:val="none" w:sz="0" w:space="0" w:color="auto"/>
        <w:right w:val="none" w:sz="0" w:space="0" w:color="auto"/>
      </w:divBdr>
    </w:div>
    <w:div w:id="964047613">
      <w:bodyDiv w:val="1"/>
      <w:marLeft w:val="0"/>
      <w:marRight w:val="0"/>
      <w:marTop w:val="0"/>
      <w:marBottom w:val="0"/>
      <w:divBdr>
        <w:top w:val="none" w:sz="0" w:space="0" w:color="auto"/>
        <w:left w:val="none" w:sz="0" w:space="0" w:color="auto"/>
        <w:bottom w:val="none" w:sz="0" w:space="0" w:color="auto"/>
        <w:right w:val="none" w:sz="0" w:space="0" w:color="auto"/>
      </w:divBdr>
    </w:div>
    <w:div w:id="985207138">
      <w:bodyDiv w:val="1"/>
      <w:marLeft w:val="0"/>
      <w:marRight w:val="0"/>
      <w:marTop w:val="0"/>
      <w:marBottom w:val="0"/>
      <w:divBdr>
        <w:top w:val="none" w:sz="0" w:space="0" w:color="auto"/>
        <w:left w:val="none" w:sz="0" w:space="0" w:color="auto"/>
        <w:bottom w:val="none" w:sz="0" w:space="0" w:color="auto"/>
        <w:right w:val="none" w:sz="0" w:space="0" w:color="auto"/>
      </w:divBdr>
    </w:div>
    <w:div w:id="1026054873">
      <w:bodyDiv w:val="1"/>
      <w:marLeft w:val="0"/>
      <w:marRight w:val="0"/>
      <w:marTop w:val="0"/>
      <w:marBottom w:val="0"/>
      <w:divBdr>
        <w:top w:val="none" w:sz="0" w:space="0" w:color="auto"/>
        <w:left w:val="none" w:sz="0" w:space="0" w:color="auto"/>
        <w:bottom w:val="none" w:sz="0" w:space="0" w:color="auto"/>
        <w:right w:val="none" w:sz="0" w:space="0" w:color="auto"/>
      </w:divBdr>
    </w:div>
    <w:div w:id="1114129664">
      <w:bodyDiv w:val="1"/>
      <w:marLeft w:val="0"/>
      <w:marRight w:val="0"/>
      <w:marTop w:val="0"/>
      <w:marBottom w:val="0"/>
      <w:divBdr>
        <w:top w:val="none" w:sz="0" w:space="0" w:color="auto"/>
        <w:left w:val="none" w:sz="0" w:space="0" w:color="auto"/>
        <w:bottom w:val="none" w:sz="0" w:space="0" w:color="auto"/>
        <w:right w:val="none" w:sz="0" w:space="0" w:color="auto"/>
      </w:divBdr>
    </w:div>
    <w:div w:id="1121991510">
      <w:bodyDiv w:val="1"/>
      <w:marLeft w:val="0"/>
      <w:marRight w:val="0"/>
      <w:marTop w:val="0"/>
      <w:marBottom w:val="0"/>
      <w:divBdr>
        <w:top w:val="none" w:sz="0" w:space="0" w:color="auto"/>
        <w:left w:val="none" w:sz="0" w:space="0" w:color="auto"/>
        <w:bottom w:val="none" w:sz="0" w:space="0" w:color="auto"/>
        <w:right w:val="none" w:sz="0" w:space="0" w:color="auto"/>
      </w:divBdr>
    </w:div>
    <w:div w:id="1139297724">
      <w:bodyDiv w:val="1"/>
      <w:marLeft w:val="0"/>
      <w:marRight w:val="0"/>
      <w:marTop w:val="0"/>
      <w:marBottom w:val="0"/>
      <w:divBdr>
        <w:top w:val="none" w:sz="0" w:space="0" w:color="auto"/>
        <w:left w:val="none" w:sz="0" w:space="0" w:color="auto"/>
        <w:bottom w:val="none" w:sz="0" w:space="0" w:color="auto"/>
        <w:right w:val="none" w:sz="0" w:space="0" w:color="auto"/>
      </w:divBdr>
    </w:div>
    <w:div w:id="1144128984">
      <w:bodyDiv w:val="1"/>
      <w:marLeft w:val="0"/>
      <w:marRight w:val="0"/>
      <w:marTop w:val="0"/>
      <w:marBottom w:val="0"/>
      <w:divBdr>
        <w:top w:val="none" w:sz="0" w:space="0" w:color="auto"/>
        <w:left w:val="none" w:sz="0" w:space="0" w:color="auto"/>
        <w:bottom w:val="none" w:sz="0" w:space="0" w:color="auto"/>
        <w:right w:val="none" w:sz="0" w:space="0" w:color="auto"/>
      </w:divBdr>
    </w:div>
    <w:div w:id="1153525949">
      <w:bodyDiv w:val="1"/>
      <w:marLeft w:val="0"/>
      <w:marRight w:val="0"/>
      <w:marTop w:val="0"/>
      <w:marBottom w:val="0"/>
      <w:divBdr>
        <w:top w:val="none" w:sz="0" w:space="0" w:color="auto"/>
        <w:left w:val="none" w:sz="0" w:space="0" w:color="auto"/>
        <w:bottom w:val="none" w:sz="0" w:space="0" w:color="auto"/>
        <w:right w:val="none" w:sz="0" w:space="0" w:color="auto"/>
      </w:divBdr>
    </w:div>
    <w:div w:id="1226599606">
      <w:bodyDiv w:val="1"/>
      <w:marLeft w:val="0"/>
      <w:marRight w:val="0"/>
      <w:marTop w:val="0"/>
      <w:marBottom w:val="0"/>
      <w:divBdr>
        <w:top w:val="none" w:sz="0" w:space="0" w:color="auto"/>
        <w:left w:val="none" w:sz="0" w:space="0" w:color="auto"/>
        <w:bottom w:val="none" w:sz="0" w:space="0" w:color="auto"/>
        <w:right w:val="none" w:sz="0" w:space="0" w:color="auto"/>
      </w:divBdr>
    </w:div>
    <w:div w:id="1278678914">
      <w:bodyDiv w:val="1"/>
      <w:marLeft w:val="0"/>
      <w:marRight w:val="0"/>
      <w:marTop w:val="0"/>
      <w:marBottom w:val="0"/>
      <w:divBdr>
        <w:top w:val="none" w:sz="0" w:space="0" w:color="auto"/>
        <w:left w:val="none" w:sz="0" w:space="0" w:color="auto"/>
        <w:bottom w:val="none" w:sz="0" w:space="0" w:color="auto"/>
        <w:right w:val="none" w:sz="0" w:space="0" w:color="auto"/>
      </w:divBdr>
    </w:div>
    <w:div w:id="1336614607">
      <w:bodyDiv w:val="1"/>
      <w:marLeft w:val="0"/>
      <w:marRight w:val="0"/>
      <w:marTop w:val="0"/>
      <w:marBottom w:val="0"/>
      <w:divBdr>
        <w:top w:val="none" w:sz="0" w:space="0" w:color="auto"/>
        <w:left w:val="none" w:sz="0" w:space="0" w:color="auto"/>
        <w:bottom w:val="none" w:sz="0" w:space="0" w:color="auto"/>
        <w:right w:val="none" w:sz="0" w:space="0" w:color="auto"/>
      </w:divBdr>
    </w:div>
    <w:div w:id="1343623479">
      <w:bodyDiv w:val="1"/>
      <w:marLeft w:val="0"/>
      <w:marRight w:val="0"/>
      <w:marTop w:val="0"/>
      <w:marBottom w:val="0"/>
      <w:divBdr>
        <w:top w:val="none" w:sz="0" w:space="0" w:color="auto"/>
        <w:left w:val="none" w:sz="0" w:space="0" w:color="auto"/>
        <w:bottom w:val="none" w:sz="0" w:space="0" w:color="auto"/>
        <w:right w:val="none" w:sz="0" w:space="0" w:color="auto"/>
      </w:divBdr>
    </w:div>
    <w:div w:id="1365061178">
      <w:bodyDiv w:val="1"/>
      <w:marLeft w:val="0"/>
      <w:marRight w:val="0"/>
      <w:marTop w:val="0"/>
      <w:marBottom w:val="0"/>
      <w:divBdr>
        <w:top w:val="none" w:sz="0" w:space="0" w:color="auto"/>
        <w:left w:val="none" w:sz="0" w:space="0" w:color="auto"/>
        <w:bottom w:val="none" w:sz="0" w:space="0" w:color="auto"/>
        <w:right w:val="none" w:sz="0" w:space="0" w:color="auto"/>
      </w:divBdr>
    </w:div>
    <w:div w:id="1387607114">
      <w:bodyDiv w:val="1"/>
      <w:marLeft w:val="0"/>
      <w:marRight w:val="0"/>
      <w:marTop w:val="0"/>
      <w:marBottom w:val="0"/>
      <w:divBdr>
        <w:top w:val="none" w:sz="0" w:space="0" w:color="auto"/>
        <w:left w:val="none" w:sz="0" w:space="0" w:color="auto"/>
        <w:bottom w:val="none" w:sz="0" w:space="0" w:color="auto"/>
        <w:right w:val="none" w:sz="0" w:space="0" w:color="auto"/>
      </w:divBdr>
    </w:div>
    <w:div w:id="1436173651">
      <w:bodyDiv w:val="1"/>
      <w:marLeft w:val="0"/>
      <w:marRight w:val="0"/>
      <w:marTop w:val="0"/>
      <w:marBottom w:val="0"/>
      <w:divBdr>
        <w:top w:val="none" w:sz="0" w:space="0" w:color="auto"/>
        <w:left w:val="none" w:sz="0" w:space="0" w:color="auto"/>
        <w:bottom w:val="none" w:sz="0" w:space="0" w:color="auto"/>
        <w:right w:val="none" w:sz="0" w:space="0" w:color="auto"/>
      </w:divBdr>
    </w:div>
    <w:div w:id="1457601953">
      <w:bodyDiv w:val="1"/>
      <w:marLeft w:val="0"/>
      <w:marRight w:val="0"/>
      <w:marTop w:val="0"/>
      <w:marBottom w:val="0"/>
      <w:divBdr>
        <w:top w:val="none" w:sz="0" w:space="0" w:color="auto"/>
        <w:left w:val="none" w:sz="0" w:space="0" w:color="auto"/>
        <w:bottom w:val="none" w:sz="0" w:space="0" w:color="auto"/>
        <w:right w:val="none" w:sz="0" w:space="0" w:color="auto"/>
      </w:divBdr>
    </w:div>
    <w:div w:id="1504054901">
      <w:bodyDiv w:val="1"/>
      <w:marLeft w:val="0"/>
      <w:marRight w:val="0"/>
      <w:marTop w:val="0"/>
      <w:marBottom w:val="0"/>
      <w:divBdr>
        <w:top w:val="none" w:sz="0" w:space="0" w:color="auto"/>
        <w:left w:val="none" w:sz="0" w:space="0" w:color="auto"/>
        <w:bottom w:val="none" w:sz="0" w:space="0" w:color="auto"/>
        <w:right w:val="none" w:sz="0" w:space="0" w:color="auto"/>
      </w:divBdr>
    </w:div>
    <w:div w:id="1520463739">
      <w:bodyDiv w:val="1"/>
      <w:marLeft w:val="0"/>
      <w:marRight w:val="0"/>
      <w:marTop w:val="0"/>
      <w:marBottom w:val="0"/>
      <w:divBdr>
        <w:top w:val="none" w:sz="0" w:space="0" w:color="auto"/>
        <w:left w:val="none" w:sz="0" w:space="0" w:color="auto"/>
        <w:bottom w:val="none" w:sz="0" w:space="0" w:color="auto"/>
        <w:right w:val="none" w:sz="0" w:space="0" w:color="auto"/>
      </w:divBdr>
    </w:div>
    <w:div w:id="1521049515">
      <w:bodyDiv w:val="1"/>
      <w:marLeft w:val="0"/>
      <w:marRight w:val="0"/>
      <w:marTop w:val="0"/>
      <w:marBottom w:val="0"/>
      <w:divBdr>
        <w:top w:val="none" w:sz="0" w:space="0" w:color="auto"/>
        <w:left w:val="none" w:sz="0" w:space="0" w:color="auto"/>
        <w:bottom w:val="none" w:sz="0" w:space="0" w:color="auto"/>
        <w:right w:val="none" w:sz="0" w:space="0" w:color="auto"/>
      </w:divBdr>
    </w:div>
    <w:div w:id="1553226288">
      <w:bodyDiv w:val="1"/>
      <w:marLeft w:val="0"/>
      <w:marRight w:val="0"/>
      <w:marTop w:val="0"/>
      <w:marBottom w:val="0"/>
      <w:divBdr>
        <w:top w:val="none" w:sz="0" w:space="0" w:color="auto"/>
        <w:left w:val="none" w:sz="0" w:space="0" w:color="auto"/>
        <w:bottom w:val="none" w:sz="0" w:space="0" w:color="auto"/>
        <w:right w:val="none" w:sz="0" w:space="0" w:color="auto"/>
      </w:divBdr>
    </w:div>
    <w:div w:id="1598366144">
      <w:bodyDiv w:val="1"/>
      <w:marLeft w:val="0"/>
      <w:marRight w:val="0"/>
      <w:marTop w:val="0"/>
      <w:marBottom w:val="0"/>
      <w:divBdr>
        <w:top w:val="none" w:sz="0" w:space="0" w:color="auto"/>
        <w:left w:val="none" w:sz="0" w:space="0" w:color="auto"/>
        <w:bottom w:val="none" w:sz="0" w:space="0" w:color="auto"/>
        <w:right w:val="none" w:sz="0" w:space="0" w:color="auto"/>
      </w:divBdr>
    </w:div>
    <w:div w:id="1634406910">
      <w:bodyDiv w:val="1"/>
      <w:marLeft w:val="0"/>
      <w:marRight w:val="0"/>
      <w:marTop w:val="0"/>
      <w:marBottom w:val="0"/>
      <w:divBdr>
        <w:top w:val="none" w:sz="0" w:space="0" w:color="auto"/>
        <w:left w:val="none" w:sz="0" w:space="0" w:color="auto"/>
        <w:bottom w:val="none" w:sz="0" w:space="0" w:color="auto"/>
        <w:right w:val="none" w:sz="0" w:space="0" w:color="auto"/>
      </w:divBdr>
    </w:div>
    <w:div w:id="1634866837">
      <w:bodyDiv w:val="1"/>
      <w:marLeft w:val="0"/>
      <w:marRight w:val="0"/>
      <w:marTop w:val="0"/>
      <w:marBottom w:val="0"/>
      <w:divBdr>
        <w:top w:val="none" w:sz="0" w:space="0" w:color="auto"/>
        <w:left w:val="none" w:sz="0" w:space="0" w:color="auto"/>
        <w:bottom w:val="none" w:sz="0" w:space="0" w:color="auto"/>
        <w:right w:val="none" w:sz="0" w:space="0" w:color="auto"/>
      </w:divBdr>
    </w:div>
    <w:div w:id="1650013602">
      <w:bodyDiv w:val="1"/>
      <w:marLeft w:val="0"/>
      <w:marRight w:val="0"/>
      <w:marTop w:val="0"/>
      <w:marBottom w:val="0"/>
      <w:divBdr>
        <w:top w:val="none" w:sz="0" w:space="0" w:color="auto"/>
        <w:left w:val="none" w:sz="0" w:space="0" w:color="auto"/>
        <w:bottom w:val="none" w:sz="0" w:space="0" w:color="auto"/>
        <w:right w:val="none" w:sz="0" w:space="0" w:color="auto"/>
      </w:divBdr>
    </w:div>
    <w:div w:id="1671442339">
      <w:bodyDiv w:val="1"/>
      <w:marLeft w:val="0"/>
      <w:marRight w:val="0"/>
      <w:marTop w:val="0"/>
      <w:marBottom w:val="0"/>
      <w:divBdr>
        <w:top w:val="none" w:sz="0" w:space="0" w:color="auto"/>
        <w:left w:val="none" w:sz="0" w:space="0" w:color="auto"/>
        <w:bottom w:val="none" w:sz="0" w:space="0" w:color="auto"/>
        <w:right w:val="none" w:sz="0" w:space="0" w:color="auto"/>
      </w:divBdr>
    </w:div>
    <w:div w:id="1682126247">
      <w:bodyDiv w:val="1"/>
      <w:marLeft w:val="0"/>
      <w:marRight w:val="0"/>
      <w:marTop w:val="0"/>
      <w:marBottom w:val="0"/>
      <w:divBdr>
        <w:top w:val="none" w:sz="0" w:space="0" w:color="auto"/>
        <w:left w:val="none" w:sz="0" w:space="0" w:color="auto"/>
        <w:bottom w:val="none" w:sz="0" w:space="0" w:color="auto"/>
        <w:right w:val="none" w:sz="0" w:space="0" w:color="auto"/>
      </w:divBdr>
    </w:div>
    <w:div w:id="1719818918">
      <w:bodyDiv w:val="1"/>
      <w:marLeft w:val="0"/>
      <w:marRight w:val="0"/>
      <w:marTop w:val="0"/>
      <w:marBottom w:val="0"/>
      <w:divBdr>
        <w:top w:val="none" w:sz="0" w:space="0" w:color="auto"/>
        <w:left w:val="none" w:sz="0" w:space="0" w:color="auto"/>
        <w:bottom w:val="none" w:sz="0" w:space="0" w:color="auto"/>
        <w:right w:val="none" w:sz="0" w:space="0" w:color="auto"/>
      </w:divBdr>
    </w:div>
    <w:div w:id="1773667600">
      <w:bodyDiv w:val="1"/>
      <w:marLeft w:val="0"/>
      <w:marRight w:val="0"/>
      <w:marTop w:val="0"/>
      <w:marBottom w:val="0"/>
      <w:divBdr>
        <w:top w:val="none" w:sz="0" w:space="0" w:color="auto"/>
        <w:left w:val="none" w:sz="0" w:space="0" w:color="auto"/>
        <w:bottom w:val="none" w:sz="0" w:space="0" w:color="auto"/>
        <w:right w:val="none" w:sz="0" w:space="0" w:color="auto"/>
      </w:divBdr>
    </w:div>
    <w:div w:id="1831481002">
      <w:bodyDiv w:val="1"/>
      <w:marLeft w:val="0"/>
      <w:marRight w:val="0"/>
      <w:marTop w:val="0"/>
      <w:marBottom w:val="0"/>
      <w:divBdr>
        <w:top w:val="none" w:sz="0" w:space="0" w:color="auto"/>
        <w:left w:val="none" w:sz="0" w:space="0" w:color="auto"/>
        <w:bottom w:val="none" w:sz="0" w:space="0" w:color="auto"/>
        <w:right w:val="none" w:sz="0" w:space="0" w:color="auto"/>
      </w:divBdr>
    </w:div>
    <w:div w:id="1891306682">
      <w:bodyDiv w:val="1"/>
      <w:marLeft w:val="0"/>
      <w:marRight w:val="0"/>
      <w:marTop w:val="0"/>
      <w:marBottom w:val="0"/>
      <w:divBdr>
        <w:top w:val="none" w:sz="0" w:space="0" w:color="auto"/>
        <w:left w:val="none" w:sz="0" w:space="0" w:color="auto"/>
        <w:bottom w:val="none" w:sz="0" w:space="0" w:color="auto"/>
        <w:right w:val="none" w:sz="0" w:space="0" w:color="auto"/>
      </w:divBdr>
    </w:div>
    <w:div w:id="1915358083">
      <w:bodyDiv w:val="1"/>
      <w:marLeft w:val="0"/>
      <w:marRight w:val="0"/>
      <w:marTop w:val="0"/>
      <w:marBottom w:val="0"/>
      <w:divBdr>
        <w:top w:val="none" w:sz="0" w:space="0" w:color="auto"/>
        <w:left w:val="none" w:sz="0" w:space="0" w:color="auto"/>
        <w:bottom w:val="none" w:sz="0" w:space="0" w:color="auto"/>
        <w:right w:val="none" w:sz="0" w:space="0" w:color="auto"/>
      </w:divBdr>
    </w:div>
    <w:div w:id="1937863229">
      <w:bodyDiv w:val="1"/>
      <w:marLeft w:val="0"/>
      <w:marRight w:val="0"/>
      <w:marTop w:val="0"/>
      <w:marBottom w:val="0"/>
      <w:divBdr>
        <w:top w:val="none" w:sz="0" w:space="0" w:color="auto"/>
        <w:left w:val="none" w:sz="0" w:space="0" w:color="auto"/>
        <w:bottom w:val="none" w:sz="0" w:space="0" w:color="auto"/>
        <w:right w:val="none" w:sz="0" w:space="0" w:color="auto"/>
      </w:divBdr>
    </w:div>
    <w:div w:id="1987005401">
      <w:bodyDiv w:val="1"/>
      <w:marLeft w:val="0"/>
      <w:marRight w:val="0"/>
      <w:marTop w:val="0"/>
      <w:marBottom w:val="0"/>
      <w:divBdr>
        <w:top w:val="none" w:sz="0" w:space="0" w:color="auto"/>
        <w:left w:val="none" w:sz="0" w:space="0" w:color="auto"/>
        <w:bottom w:val="none" w:sz="0" w:space="0" w:color="auto"/>
        <w:right w:val="none" w:sz="0" w:space="0" w:color="auto"/>
      </w:divBdr>
    </w:div>
    <w:div w:id="1994748137">
      <w:bodyDiv w:val="1"/>
      <w:marLeft w:val="0"/>
      <w:marRight w:val="0"/>
      <w:marTop w:val="0"/>
      <w:marBottom w:val="0"/>
      <w:divBdr>
        <w:top w:val="none" w:sz="0" w:space="0" w:color="auto"/>
        <w:left w:val="none" w:sz="0" w:space="0" w:color="auto"/>
        <w:bottom w:val="none" w:sz="0" w:space="0" w:color="auto"/>
        <w:right w:val="none" w:sz="0" w:space="0" w:color="auto"/>
      </w:divBdr>
    </w:div>
    <w:div w:id="20225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Filenew\WP%20Publ\Submission%20of%20comments%20on%20guideline%20by%20stakehol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2DE8F0EB6164F9CDDD57EA97337BD" ma:contentTypeVersion="2" ma:contentTypeDescription="Create a new document." ma:contentTypeScope="" ma:versionID="f397d25bbfd29a2ff04820e87dc5c9a7">
  <xsd:schema xmlns:xsd="http://www.w3.org/2001/XMLSchema" xmlns:xs="http://www.w3.org/2001/XMLSchema" xmlns:p="http://schemas.microsoft.com/office/2006/metadata/properties" xmlns:ns2="fb467d81-5cd8-4762-a749-7f8dd2dc5228" xmlns:ns3="f3bb0eb0-8f31-4a54-822f-cf5cd221c9b1" targetNamespace="http://schemas.microsoft.com/office/2006/metadata/properties" ma:root="true" ma:fieldsID="6f79d2a76835d613296e6b6733100980" ns2:_="" ns3:_="">
    <xsd:import namespace="fb467d81-5cd8-4762-a749-7f8dd2dc5228"/>
    <xsd:import namespace="f3bb0eb0-8f31-4a54-822f-cf5cd221c9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67d81-5cd8-4762-a749-7f8dd2dc522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bb0eb0-8f31-4a54-822f-cf5cd221c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b467d81-5cd8-4762-a749-7f8dd2dc5228">TWJ5K4TSMAS4-2143505226-27</_dlc_DocId>
    <_dlc_DocIdUrl xmlns="fb467d81-5cd8-4762-a749-7f8dd2dc5228">
      <Url>https://amgen.sharepoint.com/sites/GRAASP/ERG/site1/_layouts/15/DocIdRedir.aspx?ID=TWJ5K4TSMAS4-2143505226-27</Url>
      <Description>TWJ5K4TSMAS4-2143505226-27</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file>

<file path=customXml/item6.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ED541-0B40-4CCD-BBFE-7F115DB67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67d81-5cd8-4762-a749-7f8dd2dc5228"/>
    <ds:schemaRef ds:uri="f3bb0eb0-8f31-4a54-822f-cf5cd221c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0FA24-B9B5-46FA-9007-E85588FC2E4F}">
  <ds:schemaRefs>
    <ds:schemaRef ds:uri="http://schemas.microsoft.com/sharepoint/events"/>
  </ds:schemaRefs>
</ds:datastoreItem>
</file>

<file path=customXml/itemProps3.xml><?xml version="1.0" encoding="utf-8"?>
<ds:datastoreItem xmlns:ds="http://schemas.openxmlformats.org/officeDocument/2006/customXml" ds:itemID="{7F49587B-E5A4-4119-8C55-3A48D6A93377}">
  <ds:schemaRefs>
    <ds:schemaRef ds:uri="http://schemas.microsoft.com/office/2006/metadata/properties"/>
    <ds:schemaRef ds:uri="http://schemas.microsoft.com/office/infopath/2007/PartnerControls"/>
    <ds:schemaRef ds:uri="fb467d81-5cd8-4762-a749-7f8dd2dc5228"/>
  </ds:schemaRefs>
</ds:datastoreItem>
</file>

<file path=customXml/itemProps4.xml><?xml version="1.0" encoding="utf-8"?>
<ds:datastoreItem xmlns:ds="http://schemas.openxmlformats.org/officeDocument/2006/customXml" ds:itemID="{6D9037A0-F63C-4261-96F4-EE3516ED1913}">
  <ds:schemaRefs>
    <ds:schemaRef ds:uri="http://schemas.microsoft.com/office/2006/metadata/longProperties"/>
  </ds:schemaRefs>
</ds:datastoreItem>
</file>

<file path=customXml/itemProps5.xml><?xml version="1.0" encoding="utf-8"?>
<ds:datastoreItem xmlns:ds="http://schemas.openxmlformats.org/officeDocument/2006/customXml" ds:itemID="{807234B7-9D19-4BA7-A9D3-CE376CDFA5A1}">
  <ds:schemaRefs>
    <ds:schemaRef ds:uri="http://schemas.microsoft.com/sharepoint/v3/contenttype/forms"/>
  </ds:schemaRefs>
</ds:datastoreItem>
</file>

<file path=customXml/itemProps6.xml><?xml version="1.0" encoding="utf-8"?>
<ds:datastoreItem xmlns:ds="http://schemas.openxmlformats.org/officeDocument/2006/customXml" ds:itemID="{4B403A5C-1090-4CB4-97A0-FAD188B626A4}">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5922BC9D-03DC-684D-9830-CBDAD1DC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X:\Templates\Filenew\WP Publ\Submission of comments on guideline by stakeholder.dot</Template>
  <TotalTime>2</TotalTime>
  <Pages>22</Pages>
  <Words>3768</Words>
  <Characters>21483</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Form for submission of comments</vt:lpstr>
      <vt:lpstr>General comments</vt:lpstr>
      <vt:lpstr>Specific comments on text</vt:lpstr>
    </vt:vector>
  </TitlesOfParts>
  <Company>European Medicines Agency</Company>
  <LinksUpToDate>false</LinksUpToDate>
  <CharactersWithSpaces>25201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subject/>
  <dc:creator>European Medicines Agency</dc:creator>
  <cp:keywords>*$%IU-*$%GenBus</cp:keywords>
  <dc:description>Template developed for European Medicines Agency by Fiona Lewis and Vanessa Crookes December 2009</dc:description>
  <cp:lastModifiedBy>Microsoft Office User</cp:lastModifiedBy>
  <cp:revision>3</cp:revision>
  <cp:lastPrinted>2010-02-03T23:38:00Z</cp:lastPrinted>
  <dcterms:created xsi:type="dcterms:W3CDTF">2019-08-07T10:04:00Z</dcterms:created>
  <dcterms:modified xsi:type="dcterms:W3CDTF">2019-08-07T10:05:00Z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docIndexRef">
    <vt:lpwstr>be933675-90e7-4442-9ff9-d53fd9d24b05</vt:lpwstr>
  </property>
  <property fmtid="{D5CDD505-2E9C-101B-9397-08002B2CF9AE}" pid="39" name="bjSaver">
    <vt:lpwstr>Ke3g9t0gLeshKobOW4S61hzdWqlWIsRW</vt:lpwstr>
  </property>
  <property fmtid="{D5CDD505-2E9C-101B-9397-08002B2CF9AE}" pid="40" name="_dlc_DocId">
    <vt:lpwstr>TWJ5K4TSMAS4-2143505226-25</vt:lpwstr>
  </property>
  <property fmtid="{D5CDD505-2E9C-101B-9397-08002B2CF9AE}" pid="41" name="_dlc_DocIdUrl">
    <vt:lpwstr>https://amgen.sharepoint.com/sites/GRAASP/ERG/site1/_layouts/15/DocIdRedir.aspx?ID=TWJ5K4TSMAS4-2143505226-25, TWJ5K4TSMAS4-2143505226-25</vt:lpwstr>
  </property>
  <property fmtid="{D5CDD505-2E9C-101B-9397-08002B2CF9AE}" pid="42" name="_dlc_DocIdItemGuid">
    <vt:lpwstr>b9a9b083-b17e-4d48-a708-fdce4ff68338</vt:lpwstr>
  </property>
  <property fmtid="{D5CDD505-2E9C-101B-9397-08002B2CF9AE}" pid="43" name="ContentTypeId">
    <vt:lpwstr>0x0101002A42DE8F0EB6164F9CDDD57EA97337BD</vt:lpwstr>
  </property>
  <property fmtid="{D5CDD505-2E9C-101B-9397-08002B2CF9AE}" pid="44" name="AuthorIds_UIVersion_9216">
    <vt:lpwstr>43</vt:lpwstr>
  </property>
  <property fmtid="{D5CDD505-2E9C-101B-9397-08002B2CF9AE}" pid="45" name="_NewReviewCycle">
    <vt:lpwstr/>
  </property>
  <property fmtid="{D5CDD505-2E9C-101B-9397-08002B2CF9AE}" pid="46"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47" name="bjDocumentLabelXML-0">
    <vt:lpwstr>ames.com/2008/01/sie/internal/label"&gt;&lt;element uid="9036a7a1-5a4f-48d3-b24b-dfdab053dac9" value="" /&gt;&lt;element uid="03e9b10b-a1f9-4a88-9630-476473f62285" value="" /&gt;&lt;element uid="7349a702-6462-4442-88eb-c64cd513835c" value="" /&gt;&lt;/sisl&gt;</vt:lpwstr>
  </property>
  <property fmtid="{D5CDD505-2E9C-101B-9397-08002B2CF9AE}" pid="48" name="bjDocumentSecurityLabel">
    <vt:lpwstr>Internal Use Only - General Business</vt:lpwstr>
  </property>
</Properties>
</file>