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2F3A" w14:textId="76FD7223" w:rsidR="006F4B78" w:rsidRPr="00DB3605" w:rsidRDefault="006F4B78" w:rsidP="00A51637">
      <w:pPr>
        <w:pStyle w:val="Heading1"/>
        <w:rPr>
          <w:lang w:val="en-US"/>
        </w:rPr>
      </w:pPr>
      <w:r w:rsidRPr="00DB3605">
        <w:rPr>
          <w:lang w:val="en-US"/>
        </w:rPr>
        <w:t xml:space="preserve">Industry </w:t>
      </w:r>
      <w:r w:rsidR="004B232C" w:rsidRPr="00DB3605">
        <w:rPr>
          <w:lang w:val="en-US"/>
        </w:rPr>
        <w:t>Comments: Consultation on Electronic Product Information</w:t>
      </w:r>
      <w:r w:rsidRPr="00DB3605">
        <w:rPr>
          <w:lang w:val="en-US"/>
        </w:rPr>
        <w:t xml:space="preserve"> for </w:t>
      </w:r>
      <w:r w:rsidR="004B232C" w:rsidRPr="00DB3605">
        <w:rPr>
          <w:lang w:val="en-US"/>
        </w:rPr>
        <w:t xml:space="preserve">Human Medicines </w:t>
      </w:r>
      <w:r w:rsidRPr="00DB3605">
        <w:rPr>
          <w:lang w:val="en-US"/>
        </w:rPr>
        <w:t xml:space="preserve">in the EU – </w:t>
      </w:r>
      <w:r w:rsidR="004B232C" w:rsidRPr="00DB3605">
        <w:rPr>
          <w:lang w:val="en-US"/>
        </w:rPr>
        <w:t>Draft Key Principles</w:t>
      </w:r>
    </w:p>
    <w:p w14:paraId="16889153" w14:textId="77777777" w:rsidR="006F4B78" w:rsidRPr="006F4B78" w:rsidRDefault="006F4B78" w:rsidP="006F4B78">
      <w:pPr>
        <w:pStyle w:val="TabletextrowsAgency"/>
        <w:jc w:val="both"/>
        <w:rPr>
          <w:u w:val="single"/>
        </w:rPr>
      </w:pPr>
    </w:p>
    <w:p w14:paraId="103BDB0C" w14:textId="26758698" w:rsidR="00752991" w:rsidRDefault="006F4B78" w:rsidP="006B048F">
      <w:pPr>
        <w:pStyle w:val="TabletextrowsAgency"/>
        <w:jc w:val="both"/>
      </w:pPr>
      <w:r w:rsidRPr="006F4B78">
        <w:t>Version</w:t>
      </w:r>
      <w:r w:rsidR="00752991" w:rsidRPr="006F4B78">
        <w:t xml:space="preserve">: </w:t>
      </w:r>
      <w:r w:rsidR="00CD57F0">
        <w:t>30</w:t>
      </w:r>
      <w:r w:rsidRPr="006F4B78">
        <w:t>-07-2019</w:t>
      </w:r>
    </w:p>
    <w:p w14:paraId="634F102F" w14:textId="3C440673" w:rsidR="00752991" w:rsidRDefault="004B232C" w:rsidP="00A51637">
      <w:pPr>
        <w:pStyle w:val="Heading2"/>
      </w:pPr>
      <w:r>
        <w:t>Preface</w:t>
      </w:r>
    </w:p>
    <w:p w14:paraId="32ADED36" w14:textId="3F8BF841" w:rsidR="00D52602" w:rsidRDefault="006B048F" w:rsidP="006B048F">
      <w:pPr>
        <w:pStyle w:val="TabletextrowsAgency"/>
        <w:jc w:val="both"/>
      </w:pPr>
      <w:r w:rsidRPr="00847711">
        <w:t>The Inter-Association Task Force (IATF) on Product Information welcomes the opportunity to provide comments on the draft ePI principles.</w:t>
      </w:r>
      <w:r>
        <w:t xml:space="preserve"> </w:t>
      </w:r>
      <w:r w:rsidRPr="00847711">
        <w:t xml:space="preserve">The IATF </w:t>
      </w:r>
      <w:r w:rsidR="00FF683D">
        <w:t xml:space="preserve">is a collaboration </w:t>
      </w:r>
      <w:r w:rsidRPr="00847711">
        <w:t>b</w:t>
      </w:r>
      <w:r w:rsidR="00FF683D">
        <w:t>etween</w:t>
      </w:r>
      <w:r w:rsidRPr="00847711">
        <w:t xml:space="preserve"> AESGP, EFPIA </w:t>
      </w:r>
      <w:r w:rsidR="00704F24">
        <w:t xml:space="preserve">and </w:t>
      </w:r>
      <w:r w:rsidRPr="00847711">
        <w:t>Medicines for Europe</w:t>
      </w:r>
      <w:r w:rsidR="00704F24">
        <w:t>. For the consultation comments</w:t>
      </w:r>
      <w:r w:rsidR="00E152CB">
        <w:t>,</w:t>
      </w:r>
      <w:r w:rsidR="00704F24">
        <w:t xml:space="preserve"> </w:t>
      </w:r>
      <w:r w:rsidR="006A64BB">
        <w:t xml:space="preserve">the </w:t>
      </w:r>
      <w:r w:rsidR="00704F24">
        <w:t xml:space="preserve">IATF </w:t>
      </w:r>
      <w:r w:rsidR="00D312B6">
        <w:t>co-operated</w:t>
      </w:r>
      <w:r w:rsidR="00D312B6" w:rsidDel="00D312B6">
        <w:t xml:space="preserve"> </w:t>
      </w:r>
      <w:r w:rsidR="007A2A0C">
        <w:t>with the following</w:t>
      </w:r>
      <w:r w:rsidR="00704F24">
        <w:t xml:space="preserve"> </w:t>
      </w:r>
      <w:r w:rsidR="00FF683D">
        <w:t>associations</w:t>
      </w:r>
      <w:r w:rsidR="007A2A0C">
        <w:t xml:space="preserve">: </w:t>
      </w:r>
      <w:r w:rsidR="00FF683D">
        <w:t xml:space="preserve">EBE, </w:t>
      </w:r>
      <w:proofErr w:type="spellStart"/>
      <w:r w:rsidR="00FF683D">
        <w:t>EuropaBIO</w:t>
      </w:r>
      <w:proofErr w:type="spellEnd"/>
      <w:r w:rsidR="007A2A0C">
        <w:t xml:space="preserve"> and </w:t>
      </w:r>
      <w:r w:rsidR="00FF683D">
        <w:t>Vaccines Europe</w:t>
      </w:r>
      <w:r w:rsidR="00C5791D">
        <w:t xml:space="preserve">, and therefore the attached comments should be considered to be broadly </w:t>
      </w:r>
      <w:r w:rsidR="00C83C10">
        <w:t xml:space="preserve">illustrative </w:t>
      </w:r>
      <w:r w:rsidR="00C5791D">
        <w:t xml:space="preserve">of the </w:t>
      </w:r>
      <w:r w:rsidR="004D397B">
        <w:t>EEA human pharmaceutica</w:t>
      </w:r>
      <w:bookmarkStart w:id="0" w:name="_GoBack"/>
      <w:bookmarkEnd w:id="0"/>
      <w:r w:rsidR="004D397B">
        <w:t>ls sector in general</w:t>
      </w:r>
      <w:r w:rsidR="007A2A0C">
        <w:t>.</w:t>
      </w:r>
    </w:p>
    <w:p w14:paraId="1842E58B" w14:textId="77777777" w:rsidR="001F1252" w:rsidRDefault="001F1252" w:rsidP="006B048F">
      <w:pPr>
        <w:pStyle w:val="TabletextrowsAgency"/>
        <w:jc w:val="both"/>
      </w:pPr>
    </w:p>
    <w:p w14:paraId="6B2CB715" w14:textId="77BF9D77" w:rsidR="006B048F" w:rsidRDefault="006A64BB" w:rsidP="006B048F">
      <w:pPr>
        <w:pStyle w:val="TabletextrowsAgency"/>
        <w:jc w:val="both"/>
      </w:pPr>
      <w:r>
        <w:t xml:space="preserve">The </w:t>
      </w:r>
      <w:r w:rsidR="007A2A0C">
        <w:t>IATF</w:t>
      </w:r>
      <w:r w:rsidR="006B048F" w:rsidRPr="00847711">
        <w:t xml:space="preserve"> aims to </w:t>
      </w:r>
      <w:r w:rsidR="00FF683D">
        <w:t xml:space="preserve">provide a representative cross-EEA </w:t>
      </w:r>
      <w:r w:rsidR="007A2A0C">
        <w:t>i</w:t>
      </w:r>
      <w:r w:rsidR="00FF683D">
        <w:t xml:space="preserve">ndustry </w:t>
      </w:r>
      <w:r w:rsidR="007A2A0C">
        <w:t>f</w:t>
      </w:r>
      <w:r w:rsidR="00FF683D">
        <w:t xml:space="preserve">orum, which can </w:t>
      </w:r>
      <w:r w:rsidR="006B048F" w:rsidRPr="00847711">
        <w:t xml:space="preserve">partner with stakeholders to focus on: </w:t>
      </w:r>
    </w:p>
    <w:p w14:paraId="2C32A6A9" w14:textId="77777777" w:rsidR="004B232C" w:rsidRPr="00847711" w:rsidRDefault="004B232C" w:rsidP="006B048F">
      <w:pPr>
        <w:pStyle w:val="TabletextrowsAgency"/>
        <w:jc w:val="both"/>
      </w:pPr>
    </w:p>
    <w:p w14:paraId="2D78A2EE" w14:textId="77777777" w:rsidR="006B048F" w:rsidRPr="00847711" w:rsidRDefault="006B048F" w:rsidP="006B048F">
      <w:pPr>
        <w:pStyle w:val="TabletextrowsAgency"/>
        <w:numPr>
          <w:ilvl w:val="0"/>
          <w:numId w:val="1"/>
        </w:numPr>
        <w:jc w:val="both"/>
        <w:rPr>
          <w:b/>
        </w:rPr>
      </w:pPr>
      <w:r w:rsidRPr="00847711">
        <w:t xml:space="preserve">Creating proposals for improved product information content, layout and readability within current legislation </w:t>
      </w:r>
    </w:p>
    <w:p w14:paraId="080F5982" w14:textId="77777777" w:rsidR="006B048F" w:rsidRPr="00847711" w:rsidRDefault="006B048F" w:rsidP="006B048F">
      <w:pPr>
        <w:pStyle w:val="TabletextrowsAgency"/>
        <w:numPr>
          <w:ilvl w:val="0"/>
          <w:numId w:val="1"/>
        </w:numPr>
        <w:jc w:val="both"/>
        <w:rPr>
          <w:b/>
        </w:rPr>
      </w:pPr>
      <w:r w:rsidRPr="00847711">
        <w:t xml:space="preserve">Applying (digital) health literacy principles </w:t>
      </w:r>
    </w:p>
    <w:p w14:paraId="4FE989EC" w14:textId="77777777" w:rsidR="006B048F" w:rsidRPr="006B048F" w:rsidRDefault="006B048F" w:rsidP="006B048F">
      <w:pPr>
        <w:pStyle w:val="TabletextrowsAgency"/>
        <w:numPr>
          <w:ilvl w:val="0"/>
          <w:numId w:val="1"/>
        </w:numPr>
        <w:jc w:val="both"/>
        <w:rPr>
          <w:b/>
        </w:rPr>
      </w:pPr>
      <w:r w:rsidRPr="00847711">
        <w:t xml:space="preserve">Developing </w:t>
      </w:r>
      <w:r w:rsidR="00FF683D">
        <w:t xml:space="preserve">standardised </w:t>
      </w:r>
      <w:r w:rsidRPr="00847711">
        <w:t>electronic product information formats</w:t>
      </w:r>
    </w:p>
    <w:p w14:paraId="4D5CF754" w14:textId="77777777" w:rsidR="00883504" w:rsidRPr="006B048F" w:rsidRDefault="006B048F" w:rsidP="006B048F">
      <w:pPr>
        <w:pStyle w:val="TabletextrowsAgency"/>
        <w:numPr>
          <w:ilvl w:val="0"/>
          <w:numId w:val="1"/>
        </w:numPr>
        <w:jc w:val="both"/>
        <w:rPr>
          <w:b/>
        </w:rPr>
      </w:pPr>
      <w:r w:rsidRPr="006B048F">
        <w:rPr>
          <w:lang w:val="en-US"/>
        </w:rPr>
        <w:t>Enabling a single trusted portal</w:t>
      </w:r>
      <w:r w:rsidR="00FF683D">
        <w:rPr>
          <w:lang w:val="en-US"/>
        </w:rPr>
        <w:t xml:space="preserve"> or network</w:t>
      </w:r>
      <w:r w:rsidRPr="006B048F">
        <w:rPr>
          <w:lang w:val="en-US"/>
        </w:rPr>
        <w:t xml:space="preserve"> to facilitate dissemination of electronic product information  </w:t>
      </w:r>
    </w:p>
    <w:p w14:paraId="02892E22" w14:textId="77777777" w:rsidR="006B048F" w:rsidRDefault="006B048F" w:rsidP="006B048F">
      <w:pPr>
        <w:pStyle w:val="TabletextrowsAgency"/>
        <w:jc w:val="both"/>
        <w:rPr>
          <w:b/>
        </w:rPr>
      </w:pPr>
    </w:p>
    <w:p w14:paraId="63BB6EF2" w14:textId="7DF110C9" w:rsidR="006B048F" w:rsidRDefault="006B048F" w:rsidP="006B048F">
      <w:pPr>
        <w:pStyle w:val="TabletextrowsAgency"/>
        <w:jc w:val="both"/>
      </w:pPr>
      <w:r w:rsidRPr="00847711">
        <w:t>In the remainder of this document</w:t>
      </w:r>
      <w:r w:rsidR="004B232C">
        <w:t>,</w:t>
      </w:r>
      <w:r w:rsidRPr="00847711">
        <w:t xml:space="preserve"> more detailed comments and suggestions are included. In general, the main highlights of the comments are </w:t>
      </w:r>
      <w:r w:rsidR="00884EBA">
        <w:t>outlined below</w:t>
      </w:r>
      <w:r>
        <w:t xml:space="preserve"> (</w:t>
      </w:r>
      <w:r w:rsidR="00884EBA">
        <w:t xml:space="preserve">please note that </w:t>
      </w:r>
      <w:r>
        <w:t xml:space="preserve">these may go beyond the scope of this </w:t>
      </w:r>
      <w:r w:rsidR="00FD2E3F">
        <w:t xml:space="preserve">public </w:t>
      </w:r>
      <w:r>
        <w:t xml:space="preserve">consultation but reflect aspects that </w:t>
      </w:r>
      <w:r w:rsidR="00FD2E3F">
        <w:t>the IATF consider to be important</w:t>
      </w:r>
      <w:r w:rsidR="007A2A0C">
        <w:t>)</w:t>
      </w:r>
      <w:r w:rsidR="00FD2E3F">
        <w:t xml:space="preserve">.  </w:t>
      </w:r>
    </w:p>
    <w:p w14:paraId="289C1448" w14:textId="77777777" w:rsidR="006B048F" w:rsidRDefault="006B048F" w:rsidP="006B048F">
      <w:pPr>
        <w:pStyle w:val="TabletextrowsAgency"/>
        <w:jc w:val="both"/>
      </w:pPr>
    </w:p>
    <w:p w14:paraId="06C2DAE3" w14:textId="77777777" w:rsidR="006B048F" w:rsidRPr="00DB3605" w:rsidRDefault="006B048F" w:rsidP="00A51637">
      <w:pPr>
        <w:pStyle w:val="Heading2"/>
        <w:rPr>
          <w:lang w:val="en-US"/>
        </w:rPr>
      </w:pPr>
      <w:r w:rsidRPr="00DB3605">
        <w:rPr>
          <w:lang w:val="en-US"/>
        </w:rPr>
        <w:t>General</w:t>
      </w:r>
    </w:p>
    <w:p w14:paraId="7C53E9F0" w14:textId="435724AA" w:rsidR="001F1CFC" w:rsidRDefault="001F1CFC" w:rsidP="006B048F">
      <w:pPr>
        <w:pStyle w:val="TabletextrowsAgency"/>
        <w:jc w:val="both"/>
        <w:rPr>
          <w:lang w:val="en-US"/>
        </w:rPr>
      </w:pPr>
      <w:r w:rsidRPr="00847711">
        <w:rPr>
          <w:lang w:val="en-US"/>
        </w:rPr>
        <w:t xml:space="preserve">The draft EU Telematics Strategy 2020-2025 Concept Paper (October 2018) strives for </w:t>
      </w:r>
      <w:proofErr w:type="spellStart"/>
      <w:r w:rsidR="00612AFF">
        <w:rPr>
          <w:lang w:val="en-US"/>
        </w:rPr>
        <w:t>optimis</w:t>
      </w:r>
      <w:r w:rsidR="00704F24" w:rsidRPr="00847711">
        <w:rPr>
          <w:lang w:val="en-US"/>
        </w:rPr>
        <w:t>ing</w:t>
      </w:r>
      <w:proofErr w:type="spellEnd"/>
      <w:r w:rsidRPr="00847711">
        <w:rPr>
          <w:lang w:val="en-US"/>
        </w:rPr>
        <w:t xml:space="preserve"> use of digital technology </w:t>
      </w:r>
      <w:r w:rsidR="00DB3605">
        <w:rPr>
          <w:lang w:val="en-US"/>
        </w:rPr>
        <w:t xml:space="preserve">and to </w:t>
      </w:r>
      <w:r w:rsidRPr="00847711">
        <w:rPr>
          <w:lang w:val="en-US"/>
        </w:rPr>
        <w:t>manage ePI ensuring timely implementation and meeting functional/non-functional requirements, timelines and budget. By doing so</w:t>
      </w:r>
      <w:r w:rsidR="005E7ED0">
        <w:rPr>
          <w:lang w:val="en-US"/>
        </w:rPr>
        <w:t>,</w:t>
      </w:r>
      <w:r w:rsidRPr="00847711">
        <w:rPr>
          <w:lang w:val="en-US"/>
        </w:rPr>
        <w:t xml:space="preserve"> two of the top three business priorities; i.e.  tackling a better and more effective regulatory decision making and building trust in medicines by empowering patients and healthcare professionals will be addressed.</w:t>
      </w:r>
    </w:p>
    <w:p w14:paraId="3A429439" w14:textId="77777777" w:rsidR="001F1CFC" w:rsidRDefault="001F1CFC" w:rsidP="006B048F">
      <w:pPr>
        <w:pStyle w:val="TabletextrowsAgency"/>
        <w:jc w:val="both"/>
        <w:rPr>
          <w:lang w:val="en-US"/>
        </w:rPr>
      </w:pPr>
    </w:p>
    <w:p w14:paraId="273D2840" w14:textId="77777777" w:rsidR="003E4AE8" w:rsidRPr="003E4AE8" w:rsidRDefault="003E4AE8" w:rsidP="00A51637">
      <w:pPr>
        <w:pStyle w:val="Heading3"/>
        <w:rPr>
          <w:lang w:val="en-US"/>
        </w:rPr>
      </w:pPr>
      <w:r w:rsidRPr="003E4AE8">
        <w:rPr>
          <w:lang w:val="en-US"/>
        </w:rPr>
        <w:t>ePI functions</w:t>
      </w:r>
    </w:p>
    <w:p w14:paraId="703DD50C" w14:textId="673A91D0" w:rsidR="006B048F" w:rsidRPr="00847711" w:rsidRDefault="00AD260B" w:rsidP="006B048F">
      <w:pPr>
        <w:pStyle w:val="TabletextrowsAgency"/>
        <w:jc w:val="both"/>
        <w:rPr>
          <w:lang w:val="en-US"/>
        </w:rPr>
      </w:pPr>
      <w:r>
        <w:rPr>
          <w:lang w:val="en-US"/>
        </w:rPr>
        <w:t xml:space="preserve">In line with the business priorities and </w:t>
      </w:r>
      <w:r w:rsidR="00E80BAA">
        <w:rPr>
          <w:lang w:val="en-US"/>
        </w:rPr>
        <w:t>building up</w:t>
      </w:r>
      <w:r w:rsidR="006B048F">
        <w:rPr>
          <w:lang w:val="en-US"/>
        </w:rPr>
        <w:t xml:space="preserve"> to the functions of ePI as outlined in the consultation document, further functions have been identified by IATF for</w:t>
      </w:r>
      <w:r w:rsidR="006B048F" w:rsidRPr="00847711">
        <w:rPr>
          <w:lang w:val="en-US"/>
        </w:rPr>
        <w:t xml:space="preserve"> consideration in future roadmap </w:t>
      </w:r>
      <w:r w:rsidR="00DB3605">
        <w:rPr>
          <w:lang w:val="en-US"/>
        </w:rPr>
        <w:t>iterations</w:t>
      </w:r>
      <w:r w:rsidR="006B048F" w:rsidRPr="00847711">
        <w:rPr>
          <w:lang w:val="en-US"/>
        </w:rPr>
        <w:t>:</w:t>
      </w:r>
    </w:p>
    <w:p w14:paraId="0F23173D" w14:textId="77777777" w:rsidR="006B048F" w:rsidRDefault="006B048F" w:rsidP="006B048F">
      <w:pPr>
        <w:pStyle w:val="TabletextrowsAgency"/>
        <w:jc w:val="both"/>
        <w:rPr>
          <w:lang w:val="en-US"/>
        </w:rPr>
      </w:pPr>
    </w:p>
    <w:p w14:paraId="503F2599" w14:textId="2EEC9C88" w:rsidR="006B048F" w:rsidRDefault="006B048F" w:rsidP="005A7C49">
      <w:pPr>
        <w:pStyle w:val="TabletextrowsAgency"/>
        <w:numPr>
          <w:ilvl w:val="0"/>
          <w:numId w:val="6"/>
        </w:numPr>
        <w:jc w:val="both"/>
        <w:rPr>
          <w:lang w:val="en-US"/>
        </w:rPr>
      </w:pPr>
      <w:r>
        <w:t>O</w:t>
      </w:r>
      <w:r w:rsidRPr="00BC4EDC">
        <w:t>ptimisation of the process for variations impacting the PI</w:t>
      </w:r>
      <w:r>
        <w:t>.</w:t>
      </w:r>
    </w:p>
    <w:p w14:paraId="21923F64" w14:textId="77777777" w:rsidR="006B048F" w:rsidRPr="006B048F" w:rsidRDefault="006B048F" w:rsidP="005A7C49">
      <w:pPr>
        <w:pStyle w:val="TabletextrowsAgency"/>
        <w:numPr>
          <w:ilvl w:val="0"/>
          <w:numId w:val="6"/>
        </w:numPr>
        <w:jc w:val="both"/>
        <w:rPr>
          <w:lang w:val="en-US"/>
        </w:rPr>
      </w:pPr>
      <w:r>
        <w:t>Easier implementation of safety variations/</w:t>
      </w:r>
      <w:r w:rsidRPr="00847711">
        <w:t>referrals (reducing the urgency to provide updated</w:t>
      </w:r>
      <w:r>
        <w:t xml:space="preserve"> printed</w:t>
      </w:r>
      <w:r w:rsidRPr="00847711">
        <w:t xml:space="preserve"> information to EU citizens, which are currently managed through the appropriate transition/grace periods)</w:t>
      </w:r>
      <w:r>
        <w:t xml:space="preserve">. </w:t>
      </w:r>
    </w:p>
    <w:p w14:paraId="0296ACE2" w14:textId="50874704" w:rsidR="006B048F" w:rsidRPr="00AC055D" w:rsidRDefault="006B048F" w:rsidP="005A7C49">
      <w:pPr>
        <w:pStyle w:val="TabletextrowsAgency"/>
        <w:numPr>
          <w:ilvl w:val="0"/>
          <w:numId w:val="6"/>
        </w:numPr>
        <w:jc w:val="both"/>
        <w:rPr>
          <w:lang w:val="en-US"/>
        </w:rPr>
      </w:pPr>
      <w:r w:rsidRPr="00AC055D">
        <w:rPr>
          <w:lang w:val="en-US"/>
        </w:rPr>
        <w:t xml:space="preserve">Supply chain management: ePI may </w:t>
      </w:r>
      <w:r w:rsidR="0096495B" w:rsidRPr="00AC055D">
        <w:rPr>
          <w:lang w:val="en-US"/>
        </w:rPr>
        <w:t xml:space="preserve">support </w:t>
      </w:r>
      <w:r w:rsidR="004569FE" w:rsidRPr="00AC055D">
        <w:rPr>
          <w:lang w:val="en-US"/>
        </w:rPr>
        <w:t xml:space="preserve">further </w:t>
      </w:r>
      <w:r w:rsidR="0096495B" w:rsidRPr="00AC055D">
        <w:rPr>
          <w:lang w:val="en-US"/>
        </w:rPr>
        <w:t xml:space="preserve">solutions </w:t>
      </w:r>
      <w:r w:rsidR="004569FE" w:rsidRPr="00AC055D">
        <w:rPr>
          <w:lang w:val="en-US"/>
        </w:rPr>
        <w:t>for</w:t>
      </w:r>
      <w:r w:rsidRPr="00AC055D">
        <w:rPr>
          <w:lang w:val="en-US"/>
        </w:rPr>
        <w:t xml:space="preserve"> availability/shortage in one country by providing product from another country (based on same dossier) without the requirement for </w:t>
      </w:r>
      <w:r w:rsidRPr="00DB3605">
        <w:rPr>
          <w:lang w:val="en-US"/>
        </w:rPr>
        <w:t>repacking</w:t>
      </w:r>
      <w:r w:rsidR="00382A86" w:rsidRPr="00DB3605">
        <w:rPr>
          <w:lang w:val="en-US"/>
        </w:rPr>
        <w:t xml:space="preserve"> (provided that the outer package is the same)</w:t>
      </w:r>
      <w:r w:rsidRPr="00DB3605">
        <w:rPr>
          <w:lang w:val="en-US"/>
        </w:rPr>
        <w:t>.</w:t>
      </w:r>
      <w:r w:rsidR="00993449" w:rsidRPr="00AC055D">
        <w:rPr>
          <w:lang w:val="en-US"/>
        </w:rPr>
        <w:t xml:space="preserve"> </w:t>
      </w:r>
    </w:p>
    <w:p w14:paraId="69730D80" w14:textId="0E8805E9" w:rsidR="006B048F" w:rsidRDefault="006B048F" w:rsidP="005A7C49">
      <w:pPr>
        <w:pStyle w:val="TabletextrowsAgency"/>
        <w:numPr>
          <w:ilvl w:val="0"/>
          <w:numId w:val="6"/>
        </w:numPr>
        <w:jc w:val="both"/>
        <w:rPr>
          <w:lang w:val="en-US"/>
        </w:rPr>
      </w:pPr>
      <w:r w:rsidRPr="000A4FD1">
        <w:rPr>
          <w:lang w:val="en-US"/>
        </w:rPr>
        <w:lastRenderedPageBreak/>
        <w:t xml:space="preserve">Waste / environmental; reduction of old </w:t>
      </w:r>
      <w:r w:rsidR="00910567">
        <w:rPr>
          <w:lang w:val="en-US"/>
        </w:rPr>
        <w:t>PLs</w:t>
      </w:r>
      <w:r w:rsidRPr="000A4FD1">
        <w:rPr>
          <w:lang w:val="en-US"/>
        </w:rPr>
        <w:t xml:space="preserve"> that can no longer be used, or even remov</w:t>
      </w:r>
      <w:r w:rsidR="004B232C">
        <w:rPr>
          <w:lang w:val="en-US"/>
        </w:rPr>
        <w:t>al</w:t>
      </w:r>
      <w:r w:rsidRPr="000A4FD1">
        <w:rPr>
          <w:lang w:val="en-US"/>
        </w:rPr>
        <w:t xml:space="preserve"> </w:t>
      </w:r>
      <w:r w:rsidR="004B232C">
        <w:rPr>
          <w:lang w:val="en-US"/>
        </w:rPr>
        <w:t xml:space="preserve">of </w:t>
      </w:r>
      <w:r w:rsidRPr="000A4FD1">
        <w:rPr>
          <w:lang w:val="en-US"/>
        </w:rPr>
        <w:t xml:space="preserve">paper from products where the </w:t>
      </w:r>
      <w:r w:rsidR="00910567">
        <w:rPr>
          <w:lang w:val="en-US"/>
        </w:rPr>
        <w:t>PL</w:t>
      </w:r>
      <w:r w:rsidRPr="000A4FD1">
        <w:rPr>
          <w:lang w:val="en-US"/>
        </w:rPr>
        <w:t xml:space="preserve"> </w:t>
      </w:r>
      <w:r w:rsidR="00910567">
        <w:rPr>
          <w:lang w:val="en-US"/>
        </w:rPr>
        <w:t>is not provided to</w:t>
      </w:r>
      <w:r w:rsidRPr="000A4FD1">
        <w:rPr>
          <w:lang w:val="en-US"/>
        </w:rPr>
        <w:t xml:space="preserve"> patient</w:t>
      </w:r>
      <w:r w:rsidR="00910567">
        <w:rPr>
          <w:lang w:val="en-US"/>
        </w:rPr>
        <w:t>.</w:t>
      </w:r>
    </w:p>
    <w:p w14:paraId="7DD9D891" w14:textId="77777777" w:rsidR="006B048F" w:rsidRDefault="006B048F" w:rsidP="006B048F">
      <w:pPr>
        <w:pStyle w:val="TabletextrowsAgency"/>
        <w:jc w:val="both"/>
        <w:rPr>
          <w:lang w:val="en-US"/>
        </w:rPr>
      </w:pPr>
    </w:p>
    <w:p w14:paraId="29562731" w14:textId="77777777" w:rsidR="003E4AE8" w:rsidRPr="00A51637" w:rsidRDefault="003E4AE8" w:rsidP="00A51637">
      <w:pPr>
        <w:pStyle w:val="Heading3"/>
        <w:rPr>
          <w:b/>
          <w:lang w:val="en-US"/>
        </w:rPr>
      </w:pPr>
      <w:r w:rsidRPr="00A51637">
        <w:rPr>
          <w:b/>
          <w:lang w:val="en-US"/>
        </w:rPr>
        <w:t>Content improvement</w:t>
      </w:r>
    </w:p>
    <w:p w14:paraId="692A47A8" w14:textId="13577FC2" w:rsidR="00BB2CA9" w:rsidRPr="00A3306B" w:rsidRDefault="006B048F" w:rsidP="00BB2CA9">
      <w:pPr>
        <w:pStyle w:val="TabletextrowsAgency"/>
        <w:jc w:val="both"/>
      </w:pPr>
      <w:r w:rsidRPr="006B048F">
        <w:rPr>
          <w:lang w:val="en-US"/>
        </w:rPr>
        <w:t xml:space="preserve">It is clear that ePI will make it easier for patients/consumers to have access to up-to-date product information, and to search and retrieve information in a more suitable </w:t>
      </w:r>
      <w:r w:rsidR="00292822">
        <w:rPr>
          <w:lang w:val="en-US"/>
        </w:rPr>
        <w:t xml:space="preserve">and intuitive </w:t>
      </w:r>
      <w:r w:rsidRPr="006B048F">
        <w:rPr>
          <w:lang w:val="en-US"/>
        </w:rPr>
        <w:t>way</w:t>
      </w:r>
      <w:r w:rsidR="00292822">
        <w:rPr>
          <w:lang w:val="en-US"/>
        </w:rPr>
        <w:t>s</w:t>
      </w:r>
      <w:r w:rsidRPr="006B048F">
        <w:rPr>
          <w:lang w:val="en-US"/>
        </w:rPr>
        <w:t>. However</w:t>
      </w:r>
      <w:r w:rsidR="00292822">
        <w:rPr>
          <w:lang w:val="en-US"/>
        </w:rPr>
        <w:t>,</w:t>
      </w:r>
      <w:r w:rsidRPr="006B048F">
        <w:rPr>
          <w:lang w:val="en-US"/>
        </w:rPr>
        <w:t xml:space="preserve"> it will not solve </w:t>
      </w:r>
      <w:r w:rsidR="00E80BAA">
        <w:rPr>
          <w:lang w:val="en-US"/>
        </w:rPr>
        <w:t>issue</w:t>
      </w:r>
      <w:r w:rsidR="00FD2E3F">
        <w:rPr>
          <w:lang w:val="en-US"/>
        </w:rPr>
        <w:t>s</w:t>
      </w:r>
      <w:r w:rsidR="00E80BAA">
        <w:rPr>
          <w:lang w:val="en-US"/>
        </w:rPr>
        <w:t xml:space="preserve"> encountered </w:t>
      </w:r>
      <w:r w:rsidR="00FD2E3F">
        <w:rPr>
          <w:lang w:val="en-US"/>
        </w:rPr>
        <w:t xml:space="preserve">due to </w:t>
      </w:r>
      <w:r w:rsidRPr="006B048F">
        <w:rPr>
          <w:lang w:val="en-US"/>
        </w:rPr>
        <w:t xml:space="preserve">poor compliance or low literacy </w:t>
      </w:r>
      <w:r w:rsidRPr="00704F24">
        <w:rPr>
          <w:i/>
          <w:iCs/>
          <w:lang w:val="en-US"/>
        </w:rPr>
        <w:t>per se</w:t>
      </w:r>
      <w:r w:rsidRPr="006B048F">
        <w:rPr>
          <w:lang w:val="en-US"/>
        </w:rPr>
        <w:t xml:space="preserve">. To address these latter aspects, work on the content and other related information such as instruction videos and risk </w:t>
      </w:r>
      <w:proofErr w:type="spellStart"/>
      <w:r w:rsidRPr="006B048F">
        <w:rPr>
          <w:lang w:val="en-US"/>
        </w:rPr>
        <w:t>minimi</w:t>
      </w:r>
      <w:r w:rsidR="00292822">
        <w:rPr>
          <w:lang w:val="en-US"/>
        </w:rPr>
        <w:t>s</w:t>
      </w:r>
      <w:r w:rsidRPr="006B048F">
        <w:rPr>
          <w:lang w:val="en-US"/>
        </w:rPr>
        <w:t>ation</w:t>
      </w:r>
      <w:proofErr w:type="spellEnd"/>
      <w:r w:rsidRPr="006B048F">
        <w:rPr>
          <w:lang w:val="en-US"/>
        </w:rPr>
        <w:t xml:space="preserve"> materials will need to take place in parallel.</w:t>
      </w:r>
      <w:r w:rsidR="00BB2CA9">
        <w:rPr>
          <w:lang w:val="en-US"/>
        </w:rPr>
        <w:t xml:space="preserve"> </w:t>
      </w:r>
      <w:r w:rsidR="00FD2E3F">
        <w:rPr>
          <w:lang w:val="en-US"/>
        </w:rPr>
        <w:t>In addition,</w:t>
      </w:r>
      <w:r w:rsidR="00BB2CA9">
        <w:rPr>
          <w:lang w:val="en-US"/>
        </w:rPr>
        <w:t xml:space="preserve"> </w:t>
      </w:r>
      <w:r w:rsidR="00BB2CA9">
        <w:t>considerations need to be given on how user testing may need to be adapted to take account of new formats.</w:t>
      </w:r>
    </w:p>
    <w:p w14:paraId="160BF577" w14:textId="77777777" w:rsidR="006B048F" w:rsidRDefault="006B048F" w:rsidP="00A51637">
      <w:pPr>
        <w:pStyle w:val="Heading3"/>
        <w:rPr>
          <w:lang w:val="en-US"/>
        </w:rPr>
      </w:pPr>
      <w:r w:rsidRPr="00A51637">
        <w:rPr>
          <w:b/>
          <w:lang w:val="en-US"/>
        </w:rPr>
        <w:t>Legislation</w:t>
      </w:r>
    </w:p>
    <w:p w14:paraId="63D48C40" w14:textId="44C2946F" w:rsidR="003E4AE8" w:rsidRDefault="006B048F" w:rsidP="003E4AE8">
      <w:pPr>
        <w:pStyle w:val="TabletextrowsAgency"/>
        <w:jc w:val="both"/>
      </w:pPr>
      <w:bookmarkStart w:id="1" w:name="_Hlk10183933"/>
      <w:r w:rsidRPr="000A4FD1">
        <w:t xml:space="preserve">The current regulatory/legislation framework is considered </w:t>
      </w:r>
      <w:r w:rsidR="00292822">
        <w:t xml:space="preserve">a </w:t>
      </w:r>
      <w:r w:rsidRPr="000A4FD1">
        <w:t>limit</w:t>
      </w:r>
      <w:r w:rsidR="00292822">
        <w:t>ation</w:t>
      </w:r>
      <w:r w:rsidRPr="000A4FD1">
        <w:t xml:space="preserve"> </w:t>
      </w:r>
      <w:r w:rsidR="00292822">
        <w:t>for the</w:t>
      </w:r>
      <w:r w:rsidR="00292822" w:rsidRPr="000A4FD1">
        <w:t xml:space="preserve"> </w:t>
      </w:r>
      <w:r w:rsidRPr="000A4FD1">
        <w:t>allow</w:t>
      </w:r>
      <w:r w:rsidR="00292822">
        <w:t>ance</w:t>
      </w:r>
      <w:r w:rsidRPr="000A4FD1">
        <w:t xml:space="preserve"> </w:t>
      </w:r>
      <w:r w:rsidR="00292822">
        <w:t>of</w:t>
      </w:r>
      <w:r w:rsidRPr="000A4FD1">
        <w:t xml:space="preserve"> patient-relevant (digital) innovative developments</w:t>
      </w:r>
      <w:bookmarkEnd w:id="1"/>
      <w:r w:rsidRPr="00847711">
        <w:t xml:space="preserve">.  Industry acknowledges the importance </w:t>
      </w:r>
      <w:r w:rsidR="000C1498">
        <w:t>of</w:t>
      </w:r>
      <w:r w:rsidRPr="00847711">
        <w:t xml:space="preserve"> </w:t>
      </w:r>
      <w:r w:rsidR="000C1498">
        <w:t xml:space="preserve">not </w:t>
      </w:r>
      <w:r w:rsidRPr="00847711">
        <w:t>los</w:t>
      </w:r>
      <w:r w:rsidR="000C1498">
        <w:t>ing</w:t>
      </w:r>
      <w:r w:rsidRPr="00847711">
        <w:t xml:space="preserve"> sight of patients/consumers with low digital literacy (low ability to use digital devices effectively) or limited internet access. However, it is necessary for the EU network to set out an ambitious plan </w:t>
      </w:r>
      <w:r w:rsidR="0062297A" w:rsidRPr="00847711">
        <w:t>considering</w:t>
      </w:r>
      <w:r w:rsidRPr="00847711">
        <w:t xml:space="preserve"> the needs of mentioned patient/consumers-groups</w:t>
      </w:r>
      <w:r>
        <w:t xml:space="preserve"> and the fast pace of technology</w:t>
      </w:r>
      <w:r w:rsidR="0062297A">
        <w:t xml:space="preserve"> (e</w:t>
      </w:r>
      <w:r w:rsidRPr="00847711">
        <w:t xml:space="preserve">PI principles should </w:t>
      </w:r>
      <w:r w:rsidR="0062297A">
        <w:t xml:space="preserve">already </w:t>
      </w:r>
      <w:r w:rsidRPr="00847711">
        <w:t>consider opportunities in highly digitalized markets</w:t>
      </w:r>
      <w:r w:rsidR="0062297A">
        <w:t>)</w:t>
      </w:r>
      <w:r w:rsidRPr="00847711">
        <w:t xml:space="preserve">. </w:t>
      </w:r>
      <w:r w:rsidR="00BB2CA9">
        <w:t>Additionally</w:t>
      </w:r>
      <w:r w:rsidR="000F743B">
        <w:t>,</w:t>
      </w:r>
      <w:r w:rsidR="003E4AE8">
        <w:t xml:space="preserve"> in cases where patient information has been incorporated into the information present on </w:t>
      </w:r>
      <w:r w:rsidR="00382A86">
        <w:t xml:space="preserve">outer packaging </w:t>
      </w:r>
      <w:r w:rsidR="003E4AE8">
        <w:t>it is assumed that the requirement for an ePI will not be</w:t>
      </w:r>
      <w:r w:rsidR="005E7ED0">
        <w:t>come</w:t>
      </w:r>
      <w:r w:rsidR="003E4AE8">
        <w:t xml:space="preserve"> mandatory. </w:t>
      </w:r>
    </w:p>
    <w:p w14:paraId="6C157207" w14:textId="77777777" w:rsidR="00E80BAA" w:rsidRDefault="00E80BAA" w:rsidP="006B048F">
      <w:pPr>
        <w:pStyle w:val="TabletextrowsAgency"/>
        <w:jc w:val="both"/>
      </w:pPr>
    </w:p>
    <w:p w14:paraId="0DC45D46" w14:textId="646C663D" w:rsidR="00E80BAA" w:rsidRDefault="00F67D24" w:rsidP="006B048F">
      <w:pPr>
        <w:pStyle w:val="TabletextrowsAgency"/>
        <w:jc w:val="both"/>
      </w:pPr>
      <w:r>
        <w:t>It is realistic to think that in the long term the paper leaflet will be replaced by the ePI and the IATF believes this evolution needs to be accompanied by</w:t>
      </w:r>
      <w:r w:rsidRPr="00E71B6B" w:rsidDel="00F67D24">
        <w:rPr>
          <w:rStyle w:val="CommentReference"/>
          <w:rFonts w:eastAsia="SimSun"/>
        </w:rPr>
        <w:t xml:space="preserve"> </w:t>
      </w:r>
      <w:r w:rsidR="00E80BAA">
        <w:t xml:space="preserve">a stepwise approach </w:t>
      </w:r>
      <w:r>
        <w:t>with</w:t>
      </w:r>
      <w:r w:rsidR="00E80BAA">
        <w:t xml:space="preserve"> all stakeholders involved to ensure suitable implementation and </w:t>
      </w:r>
      <w:r w:rsidR="00292822">
        <w:t xml:space="preserve">to </w:t>
      </w:r>
      <w:r w:rsidR="00E80BAA">
        <w:t xml:space="preserve">safe-guard patient needs. </w:t>
      </w:r>
      <w:r w:rsidR="000F743B">
        <w:t>Therefore,</w:t>
      </w:r>
      <w:r w:rsidR="0062297A">
        <w:t xml:space="preserve"> it</w:t>
      </w:r>
      <w:r w:rsidR="000F743B">
        <w:t xml:space="preserve"> is</w:t>
      </w:r>
      <w:r w:rsidR="0062297A">
        <w:t xml:space="preserve"> important to consider </w:t>
      </w:r>
      <w:r w:rsidR="006B048F" w:rsidRPr="00847711">
        <w:t>current practice</w:t>
      </w:r>
      <w:r w:rsidR="000F743B">
        <w:t>s</w:t>
      </w:r>
      <w:r w:rsidR="006B048F" w:rsidRPr="00847711">
        <w:t xml:space="preserve"> </w:t>
      </w:r>
      <w:r w:rsidR="0062297A">
        <w:t>of</w:t>
      </w:r>
      <w:r w:rsidR="006B048F" w:rsidRPr="00847711">
        <w:t xml:space="preserve"> hospital- </w:t>
      </w:r>
      <w:r w:rsidR="0062297A">
        <w:t xml:space="preserve">/ </w:t>
      </w:r>
      <w:r w:rsidR="006B048F">
        <w:t>healthcare professional</w:t>
      </w:r>
      <w:r w:rsidR="00292822">
        <w:t>-</w:t>
      </w:r>
      <w:r w:rsidR="006B048F">
        <w:t xml:space="preserve">administered products </w:t>
      </w:r>
      <w:r w:rsidR="006B048F" w:rsidRPr="00847711">
        <w:t>where patients rarely receive the package leaflet</w:t>
      </w:r>
      <w:r w:rsidR="00E80BAA">
        <w:t xml:space="preserve">. In these cases, </w:t>
      </w:r>
      <w:r w:rsidR="006B048F" w:rsidRPr="00847711">
        <w:t>changing to ePI could</w:t>
      </w:r>
      <w:r w:rsidR="00E80BAA">
        <w:t xml:space="preserve"> potentially</w:t>
      </w:r>
      <w:r w:rsidR="006B048F" w:rsidRPr="00847711">
        <w:t xml:space="preserve"> increase patient access</w:t>
      </w:r>
      <w:r w:rsidR="0062297A" w:rsidRPr="00847711">
        <w:t>,</w:t>
      </w:r>
      <w:r w:rsidR="006B048F">
        <w:t xml:space="preserve"> and healthcare </w:t>
      </w:r>
      <w:r w:rsidR="0062297A">
        <w:t>professionals could</w:t>
      </w:r>
      <w:r w:rsidR="006B048F">
        <w:t xml:space="preserve"> refer to ePI</w:t>
      </w:r>
      <w:r w:rsidR="0062297A">
        <w:t xml:space="preserve"> as </w:t>
      </w:r>
      <w:r w:rsidR="005E7ED0">
        <w:t xml:space="preserve">the </w:t>
      </w:r>
      <w:r w:rsidR="0062297A">
        <w:t>primary source of information</w:t>
      </w:r>
      <w:r w:rsidR="006B048F" w:rsidRPr="00847711">
        <w:t xml:space="preserve">. </w:t>
      </w:r>
      <w:bookmarkStart w:id="2" w:name="_Hlk10184198"/>
    </w:p>
    <w:p w14:paraId="413AFB1B" w14:textId="2D9B27E0" w:rsidR="006B048F" w:rsidRDefault="005E7ED0" w:rsidP="006B048F">
      <w:pPr>
        <w:pStyle w:val="TabletextrowsAgency"/>
        <w:jc w:val="both"/>
      </w:pPr>
      <w:r w:rsidRPr="00E71B6B">
        <w:t xml:space="preserve">The </w:t>
      </w:r>
      <w:r w:rsidR="006B048F" w:rsidRPr="00E71B6B">
        <w:t>IATF proposes</w:t>
      </w:r>
      <w:r w:rsidR="006B048F" w:rsidRPr="00847711">
        <w:t xml:space="preserve"> an E</w:t>
      </w:r>
      <w:r w:rsidR="00946B58">
        <w:t>EA</w:t>
      </w:r>
      <w:r w:rsidR="00292822">
        <w:t>-</w:t>
      </w:r>
      <w:r w:rsidR="006B048F" w:rsidRPr="00847711">
        <w:t xml:space="preserve">wide pilot study to investigate </w:t>
      </w:r>
      <w:r w:rsidR="00E80BAA">
        <w:t xml:space="preserve">the current practices and possible </w:t>
      </w:r>
      <w:r w:rsidR="006B048F" w:rsidRPr="00847711">
        <w:t>exemptions to replace paper package leaflets with ePI (or other alternatives</w:t>
      </w:r>
      <w:r w:rsidR="000F743B">
        <w:t>, such as printing at pharmacy level</w:t>
      </w:r>
      <w:r w:rsidR="006B048F" w:rsidRPr="00847711">
        <w:t>)</w:t>
      </w:r>
      <w:bookmarkEnd w:id="2"/>
      <w:r w:rsidR="006B048F" w:rsidRPr="00847711">
        <w:t xml:space="preserve">. </w:t>
      </w:r>
      <w:r w:rsidR="000F743B">
        <w:t>S</w:t>
      </w:r>
      <w:r w:rsidR="0062297A">
        <w:t xml:space="preserve">uch </w:t>
      </w:r>
      <w:r w:rsidR="006B048F">
        <w:t xml:space="preserve">a pilot </w:t>
      </w:r>
      <w:r w:rsidR="0062297A">
        <w:t>could be expanded to</w:t>
      </w:r>
      <w:r w:rsidR="006B048F">
        <w:t xml:space="preserve"> </w:t>
      </w:r>
      <w:r w:rsidR="006B048F" w:rsidRPr="00772A0E">
        <w:t xml:space="preserve">products directly dispensed to </w:t>
      </w:r>
      <w:r w:rsidR="000F743B">
        <w:t>(</w:t>
      </w:r>
      <w:r w:rsidR="006B048F" w:rsidRPr="00772A0E">
        <w:t>and used by</w:t>
      </w:r>
      <w:r w:rsidR="00FB2264">
        <w:t>)</w:t>
      </w:r>
      <w:r w:rsidR="006B048F" w:rsidRPr="00772A0E">
        <w:t xml:space="preserve"> patients in highly digitalised markets.</w:t>
      </w:r>
      <w:r w:rsidR="006B048F">
        <w:rPr>
          <w:rStyle w:val="CommentReference"/>
          <w:rFonts w:eastAsia="SimSun"/>
        </w:rPr>
        <w:t xml:space="preserve"> </w:t>
      </w:r>
    </w:p>
    <w:p w14:paraId="0EC008E3" w14:textId="77777777" w:rsidR="001F1CFC" w:rsidRDefault="001F1CFC" w:rsidP="00910567">
      <w:pPr>
        <w:pStyle w:val="TabletextrowsAgency"/>
        <w:jc w:val="both"/>
        <w:rPr>
          <w:b/>
          <w:lang w:val="en-US"/>
        </w:rPr>
      </w:pPr>
    </w:p>
    <w:p w14:paraId="7821AA47" w14:textId="77777777" w:rsidR="00910567" w:rsidRDefault="00910567" w:rsidP="00A51637">
      <w:pPr>
        <w:pStyle w:val="Heading3"/>
        <w:rPr>
          <w:lang w:val="en-US"/>
        </w:rPr>
      </w:pPr>
      <w:r w:rsidRPr="00A51637">
        <w:rPr>
          <w:b/>
          <w:lang w:val="en-US"/>
        </w:rPr>
        <w:t>Implementation</w:t>
      </w:r>
    </w:p>
    <w:p w14:paraId="3E8E6060" w14:textId="34557D90" w:rsidR="009503A6" w:rsidRPr="009503A6" w:rsidRDefault="009503A6" w:rsidP="00A51637">
      <w:pPr>
        <w:pStyle w:val="Heading3"/>
      </w:pPr>
      <w:r w:rsidRPr="009503A6">
        <w:t>Member state implementation</w:t>
      </w:r>
    </w:p>
    <w:p w14:paraId="5A8FDF4A" w14:textId="4AA9A606" w:rsidR="00910567" w:rsidRDefault="00910567" w:rsidP="00910567">
      <w:pPr>
        <w:pStyle w:val="TabletextrowsAgency"/>
        <w:jc w:val="both"/>
      </w:pPr>
      <w:r>
        <w:t xml:space="preserve">The consultation paper suggests that a broad </w:t>
      </w:r>
      <w:r w:rsidRPr="00987183">
        <w:t xml:space="preserve">margin of flexibility </w:t>
      </w:r>
      <w:r>
        <w:t xml:space="preserve">is given for national implementation. </w:t>
      </w:r>
      <w:r w:rsidR="005E3E20">
        <w:t xml:space="preserve">The industry </w:t>
      </w:r>
      <w:r w:rsidR="000C1498">
        <w:t xml:space="preserve">IATF </w:t>
      </w:r>
      <w:r w:rsidR="005E3E20">
        <w:t xml:space="preserve">supports submission of the ePI at the time of application, but not as an extra step after authorisation, as </w:t>
      </w:r>
      <w:r w:rsidR="000C1498">
        <w:t>of the full</w:t>
      </w:r>
      <w:r w:rsidR="005E3E20">
        <w:t xml:space="preserve"> benefits of </w:t>
      </w:r>
      <w:r w:rsidR="005A55F7">
        <w:t xml:space="preserve">ePI </w:t>
      </w:r>
      <w:r w:rsidR="005E3E20">
        <w:t xml:space="preserve">would </w:t>
      </w:r>
      <w:r w:rsidR="000C1498">
        <w:t xml:space="preserve">then </w:t>
      </w:r>
      <w:r w:rsidR="005E3E20">
        <w:t xml:space="preserve">be lost </w:t>
      </w:r>
      <w:r>
        <w:t xml:space="preserve">While </w:t>
      </w:r>
      <w:r w:rsidR="000C1498">
        <w:t xml:space="preserve">certain </w:t>
      </w:r>
      <w:r>
        <w:t>NCAs could choose to go ahead and start early</w:t>
      </w:r>
      <w:r w:rsidR="000C1498">
        <w:t xml:space="preserve"> at their discretion</w:t>
      </w:r>
      <w:r>
        <w:t xml:space="preserve">, MAHs would need to implement all necessary systems and processes even if only one NCA starts requiring ePI. For MAHs this could mean running parallel processes (with and without ePI) for the same submission in different markets. </w:t>
      </w:r>
      <w:r w:rsidRPr="00E71B6B">
        <w:t>Therefore, if</w:t>
      </w:r>
      <w:r w:rsidRPr="00987183">
        <w:t xml:space="preserve"> </w:t>
      </w:r>
      <w:r>
        <w:t>flexibility is not being accompanied by a clear and binding phased roadmap and value-add</w:t>
      </w:r>
      <w:r w:rsidR="000C1498">
        <w:t>ed</w:t>
      </w:r>
      <w:r>
        <w:t xml:space="preserve"> milestones, based on defined user requirements, </w:t>
      </w:r>
      <w:r w:rsidR="00BB2CA9">
        <w:t xml:space="preserve">and without further national requirements - </w:t>
      </w:r>
      <w:r>
        <w:t xml:space="preserve">the consequence will be a </w:t>
      </w:r>
      <w:r w:rsidRPr="00910567">
        <w:t>fragmented and cost intensive implementation and loss of the opportunity to impose optimal practice across the EU Regulatory Network</w:t>
      </w:r>
      <w:r>
        <w:t xml:space="preserve">. </w:t>
      </w:r>
      <w:r w:rsidRPr="00910567">
        <w:t xml:space="preserve"> </w:t>
      </w:r>
    </w:p>
    <w:p w14:paraId="5C75F286" w14:textId="77777777" w:rsidR="00910567" w:rsidRDefault="00910567" w:rsidP="00910567">
      <w:pPr>
        <w:pStyle w:val="CommentText"/>
      </w:pPr>
    </w:p>
    <w:p w14:paraId="33D775C6" w14:textId="77777777" w:rsidR="000E3343" w:rsidRDefault="000E3343">
      <w:pPr>
        <w:rPr>
          <w:rFonts w:asciiTheme="majorHAnsi" w:eastAsiaTheme="majorEastAsia" w:hAnsiTheme="majorHAnsi" w:cstheme="majorBidi"/>
          <w:color w:val="1F3763" w:themeColor="accent1" w:themeShade="7F"/>
          <w:sz w:val="24"/>
          <w:szCs w:val="24"/>
          <w:lang w:val="en-US"/>
        </w:rPr>
      </w:pPr>
      <w:r>
        <w:rPr>
          <w:lang w:val="en-US"/>
        </w:rPr>
        <w:br w:type="page"/>
      </w:r>
    </w:p>
    <w:p w14:paraId="33E5D3F3" w14:textId="69531848" w:rsidR="009503A6" w:rsidRPr="003E4AE8" w:rsidRDefault="009503A6" w:rsidP="00A51637">
      <w:pPr>
        <w:pStyle w:val="Heading3"/>
        <w:rPr>
          <w:lang w:val="en-US"/>
        </w:rPr>
      </w:pPr>
      <w:r w:rsidRPr="00EF3242">
        <w:rPr>
          <w:lang w:val="en-US"/>
        </w:rPr>
        <w:lastRenderedPageBreak/>
        <w:t xml:space="preserve">Resources </w:t>
      </w:r>
      <w:r w:rsidR="004B232C">
        <w:rPr>
          <w:lang w:val="en-US"/>
        </w:rPr>
        <w:t xml:space="preserve">for </w:t>
      </w:r>
      <w:r w:rsidRPr="00EF3242">
        <w:rPr>
          <w:lang w:val="en-US"/>
        </w:rPr>
        <w:t>retrospective implementation</w:t>
      </w:r>
    </w:p>
    <w:p w14:paraId="534241D4" w14:textId="55B6557A" w:rsidR="009503A6" w:rsidRDefault="00382A86" w:rsidP="009503A6">
      <w:pPr>
        <w:pStyle w:val="TabletextrowsAgency"/>
        <w:jc w:val="both"/>
      </w:pPr>
      <w:r>
        <w:t>While being supportive to the implementation of ePI, o</w:t>
      </w:r>
      <w:r w:rsidR="009503A6" w:rsidRPr="00847711">
        <w:t xml:space="preserve">ne </w:t>
      </w:r>
      <w:r w:rsidR="009503A6">
        <w:t>significant challenge for industry</w:t>
      </w:r>
      <w:r w:rsidR="009503A6" w:rsidRPr="00847711">
        <w:t xml:space="preserve"> will be the "conversion" of the existing PIs (</w:t>
      </w:r>
      <w:r w:rsidR="00946B58">
        <w:t>W</w:t>
      </w:r>
      <w:r w:rsidR="009503A6" w:rsidRPr="00847711">
        <w:t xml:space="preserve">ord, </w:t>
      </w:r>
      <w:r w:rsidR="00946B58">
        <w:t>PDF</w:t>
      </w:r>
      <w:r w:rsidR="009503A6" w:rsidRPr="00847711">
        <w:t xml:space="preserve">) into the ePI. For this to occur, the </w:t>
      </w:r>
      <w:r w:rsidR="00B4007F">
        <w:t xml:space="preserve">creation </w:t>
      </w:r>
      <w:r w:rsidR="00946B58">
        <w:t xml:space="preserve">of legacy </w:t>
      </w:r>
      <w:r w:rsidR="009503A6" w:rsidRPr="00847711">
        <w:t>PIs</w:t>
      </w:r>
      <w:r w:rsidR="00B4007F">
        <w:t xml:space="preserve"> in ePI format</w:t>
      </w:r>
      <w:r w:rsidR="009503A6" w:rsidRPr="00847711">
        <w:t xml:space="preserve"> will most probably</w:t>
      </w:r>
      <w:r w:rsidR="00946B58">
        <w:t xml:space="preserve"> c</w:t>
      </w:r>
      <w:r w:rsidR="00B4007F">
        <w:t>ause</w:t>
      </w:r>
      <w:r w:rsidR="00946B58">
        <w:t xml:space="preserve"> a </w:t>
      </w:r>
      <w:r>
        <w:t xml:space="preserve">major </w:t>
      </w:r>
      <w:r w:rsidR="00946B58">
        <w:t>logistical burden</w:t>
      </w:r>
      <w:r w:rsidR="009503A6" w:rsidRPr="00847711">
        <w:t xml:space="preserve">. For companies with </w:t>
      </w:r>
      <w:r w:rsidR="009503A6">
        <w:t>many</w:t>
      </w:r>
      <w:r w:rsidR="009503A6" w:rsidRPr="00847711">
        <w:t xml:space="preserve"> MAs, this will require </w:t>
      </w:r>
      <w:r w:rsidR="009503A6">
        <w:t>significant</w:t>
      </w:r>
      <w:r w:rsidR="009503A6" w:rsidRPr="00847711">
        <w:t xml:space="preserve"> </w:t>
      </w:r>
      <w:r w:rsidR="009503A6">
        <w:t>resources</w:t>
      </w:r>
      <w:r w:rsidR="009503A6" w:rsidRPr="00847711">
        <w:t xml:space="preserve">, while </w:t>
      </w:r>
      <w:r w:rsidR="009503A6">
        <w:t xml:space="preserve">also </w:t>
      </w:r>
      <w:r w:rsidR="009503A6" w:rsidRPr="00847711">
        <w:t xml:space="preserve">for SMEs the implementation </w:t>
      </w:r>
      <w:r w:rsidR="00E45287">
        <w:t xml:space="preserve">of </w:t>
      </w:r>
      <w:r w:rsidR="000C1498">
        <w:t xml:space="preserve">ePI compliant </w:t>
      </w:r>
      <w:r w:rsidR="00FB2264">
        <w:t xml:space="preserve">systems </w:t>
      </w:r>
      <w:r w:rsidR="009503A6">
        <w:t>will</w:t>
      </w:r>
      <w:r w:rsidR="009503A6" w:rsidRPr="00847711">
        <w:t xml:space="preserve"> be a constraint. </w:t>
      </w:r>
      <w:r w:rsidR="00DB5381">
        <w:t>Essential</w:t>
      </w:r>
      <w:r w:rsidR="009503A6">
        <w:t xml:space="preserve"> </w:t>
      </w:r>
      <w:r w:rsidR="009503A6" w:rsidRPr="00847711">
        <w:t xml:space="preserve">incentives for regulators and industry would </w:t>
      </w:r>
      <w:r w:rsidR="009503A6">
        <w:t>be</w:t>
      </w:r>
      <w:r w:rsidR="009503A6" w:rsidRPr="00847711">
        <w:t xml:space="preserve">: </w:t>
      </w:r>
    </w:p>
    <w:p w14:paraId="1726609A" w14:textId="77777777" w:rsidR="004B232C" w:rsidRPr="00847711" w:rsidRDefault="004B232C" w:rsidP="009503A6">
      <w:pPr>
        <w:pStyle w:val="TabletextrowsAgency"/>
        <w:jc w:val="both"/>
      </w:pPr>
    </w:p>
    <w:p w14:paraId="2FE444C6" w14:textId="032370CE" w:rsidR="009503A6" w:rsidRPr="00847711" w:rsidRDefault="009503A6" w:rsidP="005A7C49">
      <w:pPr>
        <w:pStyle w:val="TabletextrowsAgency"/>
        <w:numPr>
          <w:ilvl w:val="0"/>
          <w:numId w:val="5"/>
        </w:numPr>
        <w:jc w:val="both"/>
      </w:pPr>
      <w:r>
        <w:t>E</w:t>
      </w:r>
      <w:r w:rsidRPr="00847711">
        <w:t>fficient process</w:t>
      </w:r>
      <w:r>
        <w:t>/guidance</w:t>
      </w:r>
      <w:r w:rsidRPr="00847711">
        <w:t xml:space="preserve"> for having the current PI changed to ePI</w:t>
      </w:r>
      <w:r w:rsidR="00D81812">
        <w:t>.</w:t>
      </w:r>
    </w:p>
    <w:p w14:paraId="632F22D7" w14:textId="77777777" w:rsidR="009503A6" w:rsidRPr="00847711" w:rsidRDefault="009503A6" w:rsidP="005A7C49">
      <w:pPr>
        <w:pStyle w:val="TabletextrowsAgency"/>
        <w:numPr>
          <w:ilvl w:val="0"/>
          <w:numId w:val="5"/>
        </w:numPr>
        <w:jc w:val="both"/>
      </w:pPr>
      <w:r w:rsidRPr="00847711">
        <w:t>Process optimisation for changes to the PI; easier process for variations where PI is impacted. The ePI should not lead to increase of workload on maintenance of PI, it should in fact give opportunity to decrease the workload</w:t>
      </w:r>
      <w:r w:rsidR="00D81812">
        <w:t>.</w:t>
      </w:r>
    </w:p>
    <w:p w14:paraId="225873D0" w14:textId="22B15CE2" w:rsidR="009503A6" w:rsidRDefault="009503A6" w:rsidP="005A7C49">
      <w:pPr>
        <w:pStyle w:val="TabletextrowsAgency"/>
        <w:numPr>
          <w:ilvl w:val="0"/>
          <w:numId w:val="5"/>
        </w:numPr>
        <w:jc w:val="both"/>
      </w:pPr>
      <w:r w:rsidRPr="00847711">
        <w:t>Free</w:t>
      </w:r>
      <w:r w:rsidR="00B4007F">
        <w:t xml:space="preserve"> creation</w:t>
      </w:r>
      <w:r w:rsidRPr="00847711">
        <w:t xml:space="preserve"> tool and </w:t>
      </w:r>
      <w:r w:rsidR="00B4007F">
        <w:t xml:space="preserve">open </w:t>
      </w:r>
      <w:r w:rsidRPr="00847711">
        <w:t>application programming interface (API) for</w:t>
      </w:r>
      <w:r w:rsidR="00B4007F">
        <w:t xml:space="preserve"> all stakeholders</w:t>
      </w:r>
      <w:r w:rsidRPr="00847711">
        <w:t xml:space="preserve"> with a wish to have machine-</w:t>
      </w:r>
      <w:r w:rsidR="00C14F3B">
        <w:t>to</w:t>
      </w:r>
      <w:r w:rsidRPr="00847711">
        <w:t>-machine communication.</w:t>
      </w:r>
    </w:p>
    <w:p w14:paraId="357103AB" w14:textId="77777777" w:rsidR="00DB3605" w:rsidRPr="00DB3605" w:rsidRDefault="00FB2264" w:rsidP="006C4A60">
      <w:pPr>
        <w:pStyle w:val="TabletextrowsAgency"/>
        <w:numPr>
          <w:ilvl w:val="0"/>
          <w:numId w:val="5"/>
        </w:numPr>
        <w:jc w:val="both"/>
        <w:rPr>
          <w:u w:val="single"/>
        </w:rPr>
      </w:pPr>
      <w:r>
        <w:t>Implementation should be without any regulatory submission/approval process.</w:t>
      </w:r>
    </w:p>
    <w:p w14:paraId="4C7388D0" w14:textId="77777777" w:rsidR="00DB3605" w:rsidRDefault="00DB3605" w:rsidP="00DB3605">
      <w:pPr>
        <w:pStyle w:val="TabletextrowsAgency"/>
        <w:jc w:val="both"/>
        <w:rPr>
          <w:u w:val="single"/>
          <w:lang w:val="en-US"/>
        </w:rPr>
      </w:pPr>
    </w:p>
    <w:p w14:paraId="1D2B2304" w14:textId="77777777" w:rsidR="00006499" w:rsidRPr="00006499" w:rsidRDefault="00006499" w:rsidP="00A51637">
      <w:pPr>
        <w:pStyle w:val="Heading3"/>
      </w:pPr>
      <w:r w:rsidRPr="00E71B6B">
        <w:t>Batch specific implementation</w:t>
      </w:r>
    </w:p>
    <w:p w14:paraId="46670319" w14:textId="6BCDEAD1" w:rsidR="00287083" w:rsidRPr="00006499" w:rsidRDefault="00287083" w:rsidP="00006499">
      <w:pPr>
        <w:pStyle w:val="TabletextrowsAgency"/>
        <w:jc w:val="both"/>
        <w:rPr>
          <w:color w:val="000000" w:themeColor="text1"/>
        </w:rPr>
      </w:pPr>
      <w:r w:rsidRPr="00006499">
        <w:rPr>
          <w:color w:val="000000" w:themeColor="text1"/>
        </w:rPr>
        <w:t>We agree that some parts of the ePI may be applicable to all batches and some only to specific batches (e.g. when excipients change). The need for batch</w:t>
      </w:r>
      <w:r w:rsidR="00E57239">
        <w:rPr>
          <w:color w:val="000000" w:themeColor="text1"/>
        </w:rPr>
        <w:t>-</w:t>
      </w:r>
      <w:r w:rsidRPr="00006499">
        <w:rPr>
          <w:color w:val="000000" w:themeColor="text1"/>
        </w:rPr>
        <w:t>specific product information is not a new one and industry has established processes with sufficient control to ensure the right paper version associated with the appropriate batch of the medicine e.g. to reflect changes in the composition of a product.</w:t>
      </w:r>
      <w:r w:rsidR="00382A86">
        <w:rPr>
          <w:color w:val="000000" w:themeColor="text1"/>
        </w:rPr>
        <w:t xml:space="preserve"> </w:t>
      </w:r>
      <w:r w:rsidRPr="00006499">
        <w:rPr>
          <w:color w:val="000000" w:themeColor="text1"/>
        </w:rPr>
        <w:t xml:space="preserve">This ensures that any information for which the patient needs to be aware in relation to a particular batch of the medicine, is available when they receive their medicine. However, already today we see situations with divergent sets of product information </w:t>
      </w:r>
      <w:r w:rsidR="00E57239">
        <w:rPr>
          <w:color w:val="000000" w:themeColor="text1"/>
        </w:rPr>
        <w:t>such as in</w:t>
      </w:r>
      <w:r w:rsidR="00E57239" w:rsidRPr="00006499">
        <w:rPr>
          <w:color w:val="000000" w:themeColor="text1"/>
        </w:rPr>
        <w:t xml:space="preserve"> </w:t>
      </w:r>
      <w:r w:rsidRPr="00006499">
        <w:rPr>
          <w:color w:val="000000" w:themeColor="text1"/>
        </w:rPr>
        <w:t xml:space="preserve">online compendia. Online compendia always show the latest electronic version of PI which is released by the responsible MAH in sync with the market implementation of a change. Thus, always the newest information is available via the trusted electronic source, but </w:t>
      </w:r>
      <w:r w:rsidR="00E57239">
        <w:rPr>
          <w:color w:val="000000" w:themeColor="text1"/>
        </w:rPr>
        <w:t>unexpired older</w:t>
      </w:r>
      <w:r w:rsidR="00E57239" w:rsidRPr="00006499">
        <w:rPr>
          <w:color w:val="000000" w:themeColor="text1"/>
        </w:rPr>
        <w:t xml:space="preserve"> </w:t>
      </w:r>
      <w:r w:rsidRPr="00006499">
        <w:rPr>
          <w:color w:val="000000" w:themeColor="text1"/>
        </w:rPr>
        <w:t xml:space="preserve">goods </w:t>
      </w:r>
      <w:r w:rsidR="00E57239">
        <w:rPr>
          <w:color w:val="000000" w:themeColor="text1"/>
        </w:rPr>
        <w:t>bearing out-dated product information</w:t>
      </w:r>
      <w:r w:rsidR="00DB3605">
        <w:rPr>
          <w:color w:val="000000" w:themeColor="text1"/>
        </w:rPr>
        <w:t xml:space="preserve"> </w:t>
      </w:r>
      <w:r w:rsidR="00E57239">
        <w:rPr>
          <w:color w:val="000000" w:themeColor="text1"/>
        </w:rPr>
        <w:t>will remain</w:t>
      </w:r>
      <w:r w:rsidRPr="00006499">
        <w:rPr>
          <w:color w:val="000000" w:themeColor="text1"/>
        </w:rPr>
        <w:t xml:space="preserve"> in the market. </w:t>
      </w:r>
      <w:r w:rsidRPr="00006499">
        <w:rPr>
          <w:bCs/>
          <w:color w:val="000000" w:themeColor="text1"/>
        </w:rPr>
        <w:t>Discussion on the batch specific changes and ePI needs to take place as part of the implementation roadmap</w:t>
      </w:r>
      <w:r w:rsidR="00006499">
        <w:rPr>
          <w:bCs/>
          <w:color w:val="000000" w:themeColor="text1"/>
        </w:rPr>
        <w:t xml:space="preserve"> (including for new classes </w:t>
      </w:r>
      <w:r w:rsidR="00006499">
        <w:t>of medicinal product such as ATMP – in cases of device or batch specific information</w:t>
      </w:r>
      <w:r w:rsidR="002416C3">
        <w:t>) but shouldn’t hinder the implementation of ePI</w:t>
      </w:r>
      <w:r w:rsidRPr="00006499">
        <w:rPr>
          <w:bCs/>
          <w:color w:val="000000" w:themeColor="text1"/>
        </w:rPr>
        <w:t>.</w:t>
      </w:r>
      <w:r w:rsidRPr="00006499">
        <w:rPr>
          <w:color w:val="000000" w:themeColor="text1"/>
        </w:rPr>
        <w:t xml:space="preserve"> </w:t>
      </w:r>
    </w:p>
    <w:p w14:paraId="78EEA32E" w14:textId="77777777" w:rsidR="00287083" w:rsidRDefault="00287083" w:rsidP="00DB5381">
      <w:pPr>
        <w:pStyle w:val="TabletextrowsAgency"/>
        <w:jc w:val="both"/>
        <w:rPr>
          <w:u w:val="single"/>
        </w:rPr>
      </w:pPr>
    </w:p>
    <w:p w14:paraId="75F71863" w14:textId="77777777" w:rsidR="00D81812" w:rsidRPr="00847711" w:rsidRDefault="00D81812" w:rsidP="00A51637">
      <w:pPr>
        <w:pStyle w:val="Heading3"/>
        <w:rPr>
          <w:rFonts w:ascii="Calibri" w:hAnsi="Calibri" w:cs="Calibri"/>
          <w:lang w:val="en-US"/>
        </w:rPr>
      </w:pPr>
      <w:r w:rsidRPr="00340A94">
        <w:t>Data-stewardship</w:t>
      </w:r>
      <w:r w:rsidR="00E45287" w:rsidRPr="00340A94">
        <w:t xml:space="preserve">: </w:t>
      </w:r>
      <w:r w:rsidRPr="00340A94">
        <w:t>accountability/liability</w:t>
      </w:r>
    </w:p>
    <w:p w14:paraId="236F97C3" w14:textId="77777777" w:rsidR="00D81812" w:rsidRPr="00847711" w:rsidRDefault="00D81812" w:rsidP="00D81812">
      <w:pPr>
        <w:pStyle w:val="TabletextrowsAgency"/>
        <w:jc w:val="both"/>
      </w:pPr>
      <w:r w:rsidRPr="00847711">
        <w:t>Industry recommends having a transparent and open discussion regarding the “data stewardship” of the content of the Product Information. A clear responsibility assignment needs to clarify the accountability and liability for each step, in particular for the final content that is publicly available. We believe this openness will facilitate a collaborative and efficient regulatory evaluation between Industry and Authority and improve the governance aspect.</w:t>
      </w:r>
    </w:p>
    <w:p w14:paraId="0B1DC8D1" w14:textId="77777777" w:rsidR="00AD260B" w:rsidRDefault="00AD260B" w:rsidP="00910567">
      <w:pPr>
        <w:pStyle w:val="TabletextrowsAgency"/>
        <w:jc w:val="both"/>
        <w:rPr>
          <w:u w:val="single"/>
        </w:rPr>
      </w:pPr>
    </w:p>
    <w:p w14:paraId="10ADBD84" w14:textId="77777777" w:rsidR="009503A6" w:rsidRPr="00DB3605" w:rsidRDefault="009503A6" w:rsidP="00A51637">
      <w:pPr>
        <w:pStyle w:val="Heading3"/>
        <w:rPr>
          <w:lang w:val="en-US"/>
        </w:rPr>
      </w:pPr>
      <w:r w:rsidRPr="00DB3605">
        <w:rPr>
          <w:lang w:val="en-US"/>
        </w:rPr>
        <w:t>Collaborative roadmap</w:t>
      </w:r>
    </w:p>
    <w:p w14:paraId="744C1E48" w14:textId="48D80E1C" w:rsidR="00884EBA" w:rsidRDefault="00910567" w:rsidP="00910567">
      <w:pPr>
        <w:pStyle w:val="TabletextrowsAgency"/>
        <w:jc w:val="both"/>
      </w:pPr>
      <w:r>
        <w:t xml:space="preserve">With the vast experience from industry and agencies to implement existing telematics programmes, </w:t>
      </w:r>
      <w:r w:rsidR="00452297">
        <w:t xml:space="preserve">lessons </w:t>
      </w:r>
      <w:r>
        <w:t>learn</w:t>
      </w:r>
      <w:r w:rsidR="00452297">
        <w:t xml:space="preserve">t from the </w:t>
      </w:r>
      <w:r>
        <w:t>eCTD and CESP programmes</w:t>
      </w:r>
      <w:r w:rsidR="00DB3605">
        <w:t xml:space="preserve"> are welcomed</w:t>
      </w:r>
      <w:r>
        <w:t xml:space="preserve"> (phased approach and the mandated milestones) to build a successful ePI implementation roadmap, with reliable timelines</w:t>
      </w:r>
      <w:r w:rsidR="001F1CFC">
        <w:t xml:space="preserve"> </w:t>
      </w:r>
      <w:r w:rsidR="001F1CFC" w:rsidRPr="00847711">
        <w:t>and support</w:t>
      </w:r>
      <w:r w:rsidR="00FB2264">
        <w:t>ive</w:t>
      </w:r>
      <w:r w:rsidR="001F1CFC" w:rsidRPr="00847711">
        <w:t xml:space="preserve"> requirements (financial/resource) </w:t>
      </w:r>
      <w:r w:rsidR="001F1CFC">
        <w:t>for</w:t>
      </w:r>
      <w:r>
        <w:t xml:space="preserve"> all stakeholders. The level of acceptable flexibility for an ePI approach can be tested in a proof of concept phase, which forms part of the </w:t>
      </w:r>
      <w:r w:rsidR="00452297">
        <w:t>Roadmap</w:t>
      </w:r>
      <w:r>
        <w:t xml:space="preserve">. </w:t>
      </w:r>
    </w:p>
    <w:p w14:paraId="2732AC3D" w14:textId="6ABEE245" w:rsidR="00910567" w:rsidRDefault="00B92A7E" w:rsidP="00910567">
      <w:pPr>
        <w:pStyle w:val="TabletextrowsAgency"/>
        <w:jc w:val="both"/>
      </w:pPr>
      <w:r>
        <w:t xml:space="preserve">Controlled </w:t>
      </w:r>
      <w:r w:rsidR="00884EBA">
        <w:t>timelines, content</w:t>
      </w:r>
      <w:r w:rsidR="00452297">
        <w:t>-</w:t>
      </w:r>
      <w:r w:rsidR="00884EBA">
        <w:t>structuring approaches</w:t>
      </w:r>
      <w:r w:rsidR="00FB2264">
        <w:t>,</w:t>
      </w:r>
      <w:r w:rsidR="00884EBA">
        <w:t xml:space="preserve"> standards and sources of information will </w:t>
      </w:r>
      <w:r>
        <w:t xml:space="preserve">bolster </w:t>
      </w:r>
      <w:r w:rsidR="00884EBA">
        <w:t>the main objective of providing updated and trustworthy product information to patients and HCPs from one authoritative source and to one standard. Therefore, i</w:t>
      </w:r>
      <w:r w:rsidR="00910567">
        <w:t>ndustry welcomes collaboration with the regulator network to define the success criteria by utilising the agile approach into a phased meaningful E</w:t>
      </w:r>
      <w:r>
        <w:t>EA-</w:t>
      </w:r>
      <w:r w:rsidR="00910567">
        <w:t xml:space="preserve">wide ePI implementation. </w:t>
      </w:r>
    </w:p>
    <w:p w14:paraId="3858311F" w14:textId="4B331D65" w:rsidR="00884EBA" w:rsidRPr="00A51637" w:rsidRDefault="00884EBA" w:rsidP="00A51637">
      <w:pPr>
        <w:pStyle w:val="Heading2"/>
        <w:rPr>
          <w:rFonts w:ascii="Verdana" w:hAnsi="Verdana"/>
          <w:b/>
          <w:sz w:val="18"/>
          <w:lang w:val="en-GB"/>
        </w:rPr>
      </w:pPr>
      <w:r w:rsidRPr="00A51637">
        <w:rPr>
          <w:b/>
          <w:lang w:val="en-US"/>
        </w:rPr>
        <w:lastRenderedPageBreak/>
        <w:t>Technical</w:t>
      </w:r>
    </w:p>
    <w:p w14:paraId="2A61523F" w14:textId="38255867" w:rsidR="001F1CFC" w:rsidRPr="00DB3605" w:rsidRDefault="001F1CFC" w:rsidP="00A51637">
      <w:pPr>
        <w:pStyle w:val="Heading2"/>
        <w:rPr>
          <w:lang w:val="en-US"/>
        </w:rPr>
      </w:pPr>
      <w:r w:rsidRPr="00DB3605">
        <w:rPr>
          <w:lang w:val="en-US"/>
        </w:rPr>
        <w:t>Lesson</w:t>
      </w:r>
      <w:r w:rsidR="005A55F7" w:rsidRPr="00DB3605">
        <w:rPr>
          <w:lang w:val="en-US"/>
        </w:rPr>
        <w:t>s</w:t>
      </w:r>
      <w:r w:rsidRPr="00DB3605">
        <w:rPr>
          <w:lang w:val="en-US"/>
        </w:rPr>
        <w:t xml:space="preserve"> learnt from other projects</w:t>
      </w:r>
    </w:p>
    <w:p w14:paraId="729D0882" w14:textId="1DBD55CD" w:rsidR="001F1CFC" w:rsidRDefault="001F1CFC" w:rsidP="00923443">
      <w:pPr>
        <w:pStyle w:val="TabletextrowsAgency"/>
        <w:jc w:val="both"/>
      </w:pPr>
      <w:r w:rsidRPr="00923443">
        <w:t>Historically</w:t>
      </w:r>
      <w:r w:rsidR="004B232C">
        <w:t>,</w:t>
      </w:r>
      <w:r w:rsidRPr="00923443">
        <w:t xml:space="preserve"> telematic projects within the </w:t>
      </w:r>
      <w:r w:rsidR="00B94541" w:rsidRPr="00BF542F">
        <w:t xml:space="preserve">EU </w:t>
      </w:r>
      <w:r w:rsidRPr="00923443">
        <w:t xml:space="preserve">regulatory network have been slow to evolve and </w:t>
      </w:r>
      <w:r w:rsidRPr="00B94541">
        <w:t xml:space="preserve">under-resourced. This should be avoided, and clear timelines should be developed in the </w:t>
      </w:r>
      <w:r w:rsidR="00452297">
        <w:t>R</w:t>
      </w:r>
      <w:r w:rsidR="00452297" w:rsidRPr="00B94541">
        <w:t>oadmap</w:t>
      </w:r>
      <w:r w:rsidRPr="00B94541">
        <w:t xml:space="preserve">. We support a coordinated </w:t>
      </w:r>
      <w:r w:rsidR="00452297">
        <w:t xml:space="preserve">and </w:t>
      </w:r>
      <w:r w:rsidRPr="00B94541">
        <w:t xml:space="preserve">‘phased’ </w:t>
      </w:r>
      <w:r w:rsidR="00340A94">
        <w:t xml:space="preserve">approach </w:t>
      </w:r>
      <w:r w:rsidRPr="00B94541">
        <w:t xml:space="preserve">across member states </w:t>
      </w:r>
      <w:r w:rsidR="00B4007F">
        <w:t xml:space="preserve">in the </w:t>
      </w:r>
      <w:r w:rsidRPr="00B94541">
        <w:t xml:space="preserve">development of </w:t>
      </w:r>
      <w:r w:rsidR="00B4007F">
        <w:t xml:space="preserve">ePI harmonised </w:t>
      </w:r>
      <w:r w:rsidRPr="00B94541">
        <w:t>with the current infrastructure and priorities of member states</w:t>
      </w:r>
      <w:r w:rsidR="00704F24">
        <w:t xml:space="preserve"> (ensuring sustainability and interoperability</w:t>
      </w:r>
      <w:r w:rsidR="00704F24" w:rsidRPr="00923443">
        <w:footnoteReference w:id="2"/>
      </w:r>
      <w:r w:rsidR="00704F24">
        <w:t>). A</w:t>
      </w:r>
      <w:r w:rsidRPr="00B94541">
        <w:t xml:space="preserve">t the same </w:t>
      </w:r>
      <w:r w:rsidR="00704F24" w:rsidRPr="00B94541">
        <w:t>time,</w:t>
      </w:r>
      <w:r w:rsidRPr="00B94541">
        <w:t xml:space="preserve"> we call for a reasonable application of flexibility principle that can</w:t>
      </w:r>
      <w:r w:rsidR="00DB3605">
        <w:t xml:space="preserve"> </w:t>
      </w:r>
      <w:r w:rsidR="00452297">
        <w:t>to help</w:t>
      </w:r>
      <w:r w:rsidRPr="00B94541">
        <w:t xml:space="preserve"> guarantee the success of the ePI </w:t>
      </w:r>
      <w:r w:rsidR="00452297">
        <w:t>P</w:t>
      </w:r>
      <w:r w:rsidRPr="00B94541">
        <w:t>rogramme:</w:t>
      </w:r>
      <w:r w:rsidR="00B94541">
        <w:t xml:space="preserve"> </w:t>
      </w:r>
      <w:r w:rsidRPr="00B94541">
        <w:t xml:space="preserve">while maintaining the same standards across all </w:t>
      </w:r>
      <w:r w:rsidR="00452297">
        <w:t>member states</w:t>
      </w:r>
      <w:r w:rsidRPr="00B94541">
        <w:t>. This means that countries</w:t>
      </w:r>
      <w:r w:rsidR="00704F24">
        <w:t xml:space="preserve"> and (smaller) companies</w:t>
      </w:r>
      <w:r w:rsidRPr="00B94541">
        <w:t xml:space="preserve"> which can move swiftly should be allowed to do so</w:t>
      </w:r>
      <w:r w:rsidR="00BD2B5A">
        <w:t>,</w:t>
      </w:r>
      <w:r w:rsidRPr="00B94541">
        <w:t xml:space="preserve"> but support (resource/financial/ expertise) should be provided by the EU Commission to any countries requiring it, to ensure no-one is left significantly</w:t>
      </w:r>
      <w:r w:rsidRPr="00923443">
        <w:t xml:space="preserve"> behind and </w:t>
      </w:r>
      <w:r w:rsidR="00452297">
        <w:t xml:space="preserve">that </w:t>
      </w:r>
      <w:r w:rsidRPr="00923443">
        <w:t>parity of opportunity across European patients is achieved as soon as possible.</w:t>
      </w:r>
    </w:p>
    <w:p w14:paraId="70B3FF02" w14:textId="77777777" w:rsidR="00BA6A07" w:rsidRDefault="00BA6A07" w:rsidP="00923443">
      <w:pPr>
        <w:pStyle w:val="TabletextrowsAgency"/>
        <w:jc w:val="both"/>
      </w:pPr>
    </w:p>
    <w:p w14:paraId="4DC33E4A" w14:textId="7F9BB198" w:rsidR="00BA6A07" w:rsidRPr="00DB3605" w:rsidRDefault="00BA6A07" w:rsidP="00A51637">
      <w:pPr>
        <w:pStyle w:val="Heading3"/>
        <w:rPr>
          <w:lang w:val="en-US"/>
        </w:rPr>
      </w:pPr>
      <w:r w:rsidRPr="00DB3605">
        <w:rPr>
          <w:lang w:val="en-US"/>
        </w:rPr>
        <w:t>The Importance of high data quality for a successful ePI implementation</w:t>
      </w:r>
    </w:p>
    <w:p w14:paraId="503799F7" w14:textId="116DBF6E" w:rsidR="002416C3" w:rsidRDefault="002416C3" w:rsidP="00C845D3">
      <w:pPr>
        <w:jc w:val="both"/>
        <w:rPr>
          <w:lang w:val="en-US"/>
        </w:rPr>
      </w:pPr>
      <w:r>
        <w:rPr>
          <w:lang w:val="en-US"/>
        </w:rPr>
        <w:t>H</w:t>
      </w:r>
      <w:r w:rsidRPr="005E286E">
        <w:rPr>
          <w:lang w:val="en-US"/>
        </w:rPr>
        <w:t>igh quality SPOR data is crucial to support upstream and downstream activities of ePI life-cycle.</w:t>
      </w:r>
    </w:p>
    <w:p w14:paraId="2255DA70" w14:textId="798C59E3" w:rsidR="00BA6A07" w:rsidRPr="005E286E" w:rsidRDefault="00BA6A07" w:rsidP="00C845D3">
      <w:pPr>
        <w:jc w:val="both"/>
        <w:rPr>
          <w:lang w:val="en-US"/>
        </w:rPr>
      </w:pPr>
      <w:r w:rsidRPr="003A17BC">
        <w:rPr>
          <w:lang w:val="en-US"/>
        </w:rPr>
        <w:t xml:space="preserve">Our assumption is </w:t>
      </w:r>
      <w:r w:rsidR="00292822">
        <w:rPr>
          <w:lang w:val="en-US"/>
        </w:rPr>
        <w:t xml:space="preserve">that </w:t>
      </w:r>
      <w:r w:rsidR="002F0DA7" w:rsidRPr="003A17BC">
        <w:rPr>
          <w:lang w:val="en-US"/>
        </w:rPr>
        <w:t xml:space="preserve">the full potential of ePI will </w:t>
      </w:r>
      <w:r w:rsidR="002F0DA7">
        <w:rPr>
          <w:lang w:val="en-US"/>
        </w:rPr>
        <w:t xml:space="preserve">be </w:t>
      </w:r>
      <w:r w:rsidR="002F0DA7" w:rsidRPr="003A17BC">
        <w:rPr>
          <w:lang w:val="en-US"/>
        </w:rPr>
        <w:t>leverage</w:t>
      </w:r>
      <w:r w:rsidR="002F0DA7">
        <w:rPr>
          <w:lang w:val="en-US"/>
        </w:rPr>
        <w:t>d by</w:t>
      </w:r>
      <w:r w:rsidR="002F0DA7" w:rsidRPr="003A17BC">
        <w:rPr>
          <w:lang w:val="en-US"/>
        </w:rPr>
        <w:t xml:space="preserve"> </w:t>
      </w:r>
      <w:r w:rsidR="004E17B3" w:rsidRPr="003A17BC">
        <w:rPr>
          <w:lang w:val="en-US"/>
        </w:rPr>
        <w:t xml:space="preserve">high quality </w:t>
      </w:r>
      <w:r w:rsidR="002416C3" w:rsidRPr="003A17BC">
        <w:rPr>
          <w:lang w:val="en-US"/>
        </w:rPr>
        <w:t>data from</w:t>
      </w:r>
      <w:r w:rsidR="004E17B3" w:rsidRPr="003A17BC">
        <w:rPr>
          <w:lang w:val="en-US"/>
        </w:rPr>
        <w:t xml:space="preserve"> a</w:t>
      </w:r>
      <w:r w:rsidR="002416C3" w:rsidRPr="003A17BC">
        <w:rPr>
          <w:lang w:val="en-US"/>
        </w:rPr>
        <w:t xml:space="preserve"> </w:t>
      </w:r>
      <w:r w:rsidRPr="003A17BC">
        <w:rPr>
          <w:lang w:val="en-US"/>
        </w:rPr>
        <w:t>TOM</w:t>
      </w:r>
      <w:r w:rsidR="00885844">
        <w:rPr>
          <w:lang w:val="en-US"/>
        </w:rPr>
        <w:t>-</w:t>
      </w:r>
      <w:r w:rsidR="00C845D3" w:rsidRPr="003A17BC">
        <w:rPr>
          <w:lang w:val="en-US"/>
        </w:rPr>
        <w:t>facilitated SPOR system</w:t>
      </w:r>
      <w:r w:rsidR="004E17B3" w:rsidRPr="003A17BC">
        <w:rPr>
          <w:lang w:val="en-US"/>
        </w:rPr>
        <w:t>.</w:t>
      </w:r>
      <w:r w:rsidRPr="003A17BC">
        <w:rPr>
          <w:lang w:val="en-US"/>
        </w:rPr>
        <w:t xml:space="preserve"> </w:t>
      </w:r>
      <w:r w:rsidR="00C845D3" w:rsidRPr="003A17BC">
        <w:rPr>
          <w:lang w:val="en-US"/>
        </w:rPr>
        <w:t>This will guarantee that data will be more reliable and re-usable, while reducing the number of verification and checking steps.</w:t>
      </w:r>
      <w:r w:rsidR="00C845D3" w:rsidRPr="005E286E">
        <w:rPr>
          <w:lang w:val="en-US"/>
        </w:rPr>
        <w:t xml:space="preserve"> </w:t>
      </w:r>
    </w:p>
    <w:p w14:paraId="0D5C6A53" w14:textId="186149C9" w:rsidR="001F1CFC" w:rsidRPr="00B94541" w:rsidRDefault="006520E7" w:rsidP="00A51637">
      <w:pPr>
        <w:pStyle w:val="Heading3"/>
        <w:rPr>
          <w:lang w:val="en-US"/>
        </w:rPr>
      </w:pPr>
      <w:proofErr w:type="spellStart"/>
      <w:r w:rsidRPr="00596E82">
        <w:rPr>
          <w:lang w:val="en-US"/>
        </w:rPr>
        <w:t>Harmoni</w:t>
      </w:r>
      <w:r w:rsidR="00B92A7E">
        <w:rPr>
          <w:lang w:val="en-US"/>
        </w:rPr>
        <w:t>s</w:t>
      </w:r>
      <w:r w:rsidRPr="00596E82">
        <w:rPr>
          <w:lang w:val="en-US"/>
        </w:rPr>
        <w:t>ation</w:t>
      </w:r>
      <w:proofErr w:type="spellEnd"/>
      <w:r w:rsidR="001F1CFC" w:rsidRPr="00596E82">
        <w:rPr>
          <w:lang w:val="en-US"/>
        </w:rPr>
        <w:t xml:space="preserve"> of standards</w:t>
      </w:r>
    </w:p>
    <w:p w14:paraId="2D67B8D0" w14:textId="3D9EA7E2" w:rsidR="003E4AE8" w:rsidRDefault="003E4AE8" w:rsidP="006520E7">
      <w:pPr>
        <w:pStyle w:val="TabletextrowsAgency"/>
        <w:jc w:val="both"/>
      </w:pPr>
      <w:bookmarkStart w:id="3" w:name="_Hlk10787891"/>
      <w:r>
        <w:t xml:space="preserve">As </w:t>
      </w:r>
      <w:r w:rsidR="00B92A7E">
        <w:t xml:space="preserve">previously </w:t>
      </w:r>
      <w:r>
        <w:t>mentioned</w:t>
      </w:r>
      <w:r w:rsidR="004B30F6">
        <w:t>,</w:t>
      </w:r>
      <w:r>
        <w:t xml:space="preserve"> since ePI is part of the future Telematic Strategy, </w:t>
      </w:r>
      <w:r w:rsidR="00785AB6">
        <w:t xml:space="preserve">a </w:t>
      </w:r>
      <w:r>
        <w:t xml:space="preserve">common electronic standard and Process Governance should encompass </w:t>
      </w:r>
      <w:r w:rsidR="004B30F6">
        <w:t>success</w:t>
      </w:r>
      <w:r w:rsidR="004B30F6" w:rsidRPr="003E4AE8">
        <w:t xml:space="preserve"> </w:t>
      </w:r>
      <w:r w:rsidRPr="003E4AE8">
        <w:t>criteria</w:t>
      </w:r>
      <w:r>
        <w:t xml:space="preserve"> such as</w:t>
      </w:r>
      <w:r w:rsidR="00923443">
        <w:t xml:space="preserve"> high</w:t>
      </w:r>
      <w:r>
        <w:t xml:space="preserve"> quality of data, and its re-use, inter-dependency and connection to all EU telematics projects, including SPOR and TOM. The c</w:t>
      </w:r>
      <w:r w:rsidR="006520E7">
        <w:t xml:space="preserve">ommon standard and design of the system should create </w:t>
      </w:r>
      <w:r w:rsidR="006520E7" w:rsidRPr="006520E7">
        <w:t>a digital and agile infrastructure</w:t>
      </w:r>
      <w:r w:rsidR="006520E7">
        <w:t xml:space="preserve"> with an integrated process</w:t>
      </w:r>
      <w:r w:rsidR="006520E7" w:rsidRPr="006520E7">
        <w:t xml:space="preserve"> to facilitate the submission, review and authorisation of structured electronic product information</w:t>
      </w:r>
      <w:r w:rsidR="006520E7">
        <w:t xml:space="preserve">, which will be continuously enriched via dissemination to key stakeholders (i.e. patients, HCPs and information consumers). </w:t>
      </w:r>
      <w:r w:rsidR="004569FE">
        <w:t>It is recommended</w:t>
      </w:r>
      <w:r w:rsidR="004569FE" w:rsidRPr="00F6018D">
        <w:t xml:space="preserve"> that the review and approval of </w:t>
      </w:r>
      <w:r w:rsidR="00785AB6">
        <w:t xml:space="preserve">ePI </w:t>
      </w:r>
      <w:r w:rsidR="00D16F5B">
        <w:t xml:space="preserve">content </w:t>
      </w:r>
      <w:r w:rsidR="004569FE" w:rsidRPr="00F6018D">
        <w:t xml:space="preserve">should be carried out in the format that will best facilitate the downstream uses of that information. This means </w:t>
      </w:r>
      <w:r w:rsidR="004569FE">
        <w:t>to avoid</w:t>
      </w:r>
      <w:r w:rsidR="004569FE" w:rsidRPr="00F6018D">
        <w:t xml:space="preserve"> </w:t>
      </w:r>
      <w:r w:rsidR="00F67D24">
        <w:t>manual transfer</w:t>
      </w:r>
      <w:r w:rsidR="00F67D24" w:rsidRPr="00F6018D">
        <w:t xml:space="preserve"> </w:t>
      </w:r>
      <w:r w:rsidR="004569FE" w:rsidRPr="00F6018D">
        <w:t xml:space="preserve">of approved information in one format to another format for </w:t>
      </w:r>
      <w:r w:rsidR="00D16F5B">
        <w:t>re-use</w:t>
      </w:r>
      <w:r w:rsidR="004B30F6">
        <w:t>;</w:t>
      </w:r>
      <w:r w:rsidR="00F67D24" w:rsidRPr="00F67D24">
        <w:t xml:space="preserve"> </w:t>
      </w:r>
      <w:r w:rsidR="004B30F6">
        <w:t>i.e.</w:t>
      </w:r>
      <w:r w:rsidR="00F67D24">
        <w:t xml:space="preserve"> ePI format should be easily transferrable/converted into the other required formats: </w:t>
      </w:r>
      <w:r w:rsidR="004B30F6">
        <w:t>W</w:t>
      </w:r>
      <w:r w:rsidR="00F67D24">
        <w:t xml:space="preserve">ord, </w:t>
      </w:r>
      <w:r w:rsidR="004B30F6">
        <w:t>PDF</w:t>
      </w:r>
      <w:r w:rsidR="00F67D24">
        <w:t xml:space="preserve">, artwork </w:t>
      </w:r>
      <w:r w:rsidR="004B30F6">
        <w:t xml:space="preserve">CAD </w:t>
      </w:r>
      <w:r w:rsidR="00F67D24">
        <w:t xml:space="preserve">to avoid manual </w:t>
      </w:r>
      <w:r w:rsidR="004B30F6">
        <w:t xml:space="preserve">interaction, </w:t>
      </w:r>
      <w:r w:rsidR="00F67D24">
        <w:t xml:space="preserve">which may lead to errors and </w:t>
      </w:r>
      <w:r w:rsidR="004B30F6">
        <w:t xml:space="preserve">thereby </w:t>
      </w:r>
      <w:r w:rsidR="00F67D24">
        <w:t>reduce PI content quality</w:t>
      </w:r>
      <w:r w:rsidR="004569FE" w:rsidRPr="00F6018D">
        <w:t>.</w:t>
      </w:r>
    </w:p>
    <w:p w14:paraId="7F29C20D" w14:textId="0D9C95FF" w:rsidR="006520E7" w:rsidRDefault="006520E7" w:rsidP="001F1CFC">
      <w:pPr>
        <w:pStyle w:val="TabletextrowsAgency"/>
        <w:jc w:val="both"/>
      </w:pPr>
      <w:r>
        <w:t xml:space="preserve">The choice </w:t>
      </w:r>
      <w:r w:rsidR="00BD2B5A">
        <w:t xml:space="preserve">for </w:t>
      </w:r>
      <w:r>
        <w:t xml:space="preserve">the Common Electronic Standard for ePI should also take into consideration the Regulatory dialogue and co-operation between EMA and FDA. The </w:t>
      </w:r>
      <w:r w:rsidR="00885844">
        <w:t>C</w:t>
      </w:r>
      <w:r>
        <w:t xml:space="preserve">ommon </w:t>
      </w:r>
      <w:r w:rsidR="00885844">
        <w:t>E</w:t>
      </w:r>
      <w:r w:rsidR="004B30F6">
        <w:t xml:space="preserve">lectronic </w:t>
      </w:r>
      <w:r w:rsidR="00885844">
        <w:t>S</w:t>
      </w:r>
      <w:r>
        <w:t xml:space="preserve">tandard for the ePI system should be designed with the </w:t>
      </w:r>
      <w:r w:rsidR="00BD2B5A">
        <w:t xml:space="preserve">aim </w:t>
      </w:r>
      <w:r>
        <w:t xml:space="preserve">to build a framework that facilitates a collaborative cross-stakeholder (EMA, </w:t>
      </w:r>
      <w:r w:rsidRPr="006F4B78">
        <w:t>NCAs, Notified Bodies and Industry</w:t>
      </w:r>
      <w:r>
        <w:t xml:space="preserve">) management of product information. The output should be </w:t>
      </w:r>
      <w:r w:rsidRPr="006520E7">
        <w:t>high</w:t>
      </w:r>
      <w:r w:rsidR="004B30F6">
        <w:t>-</w:t>
      </w:r>
      <w:r w:rsidRPr="006F4B78">
        <w:t>quality structured product information, which can be disseminated to patients, HCPs and information c</w:t>
      </w:r>
      <w:r>
        <w:t xml:space="preserve">onsumers as well as EMA, NCAs and MAHs. </w:t>
      </w:r>
      <w:bookmarkEnd w:id="3"/>
      <w:r w:rsidR="00885844">
        <w:t xml:space="preserve">The IATF </w:t>
      </w:r>
      <w:r w:rsidR="003E4AE8">
        <w:t>consider</w:t>
      </w:r>
      <w:r w:rsidR="00885844">
        <w:t>s</w:t>
      </w:r>
      <w:r w:rsidR="003E4AE8">
        <w:t xml:space="preserve"> </w:t>
      </w:r>
      <w:r w:rsidR="00885844">
        <w:t xml:space="preserve">it </w:t>
      </w:r>
      <w:r w:rsidR="003E4AE8">
        <w:t xml:space="preserve">positive to consider co-operation with the European Common Data Model and European Interoperability Framework (EIF). </w:t>
      </w:r>
      <w:r w:rsidR="004B30F6">
        <w:t>In addition, i</w:t>
      </w:r>
      <w:r w:rsidR="003E4AE8">
        <w:t xml:space="preserve">t is recommended to design the ePI to take into consideration the core recommendations of EIF to achieve efficient sharing and re-use of structured and semi-structured data. Principle 4 (recommendation of re-usability of data for </w:t>
      </w:r>
      <w:r w:rsidR="00A51637">
        <w:t>processes</w:t>
      </w:r>
      <w:r w:rsidR="00A51637" w:rsidDel="00612AFF">
        <w:t xml:space="preserve"> </w:t>
      </w:r>
      <w:r w:rsidR="00612AFF">
        <w:t>optimis</w:t>
      </w:r>
      <w:r w:rsidR="003E4AE8">
        <w:t xml:space="preserve">ation) should be also included.  </w:t>
      </w:r>
    </w:p>
    <w:p w14:paraId="0006594C" w14:textId="529E52C8" w:rsidR="001F1CFC" w:rsidRDefault="00BD2B5A" w:rsidP="001F1CFC">
      <w:pPr>
        <w:pStyle w:val="TabletextrowsAgency"/>
        <w:jc w:val="both"/>
      </w:pPr>
      <w:r w:rsidRPr="00596E82">
        <w:t xml:space="preserve">The </w:t>
      </w:r>
      <w:r w:rsidR="001F1CFC" w:rsidRPr="00596E82">
        <w:t>IATF positively</w:t>
      </w:r>
      <w:r w:rsidR="001F1CFC" w:rsidRPr="00F25C17">
        <w:t xml:space="preserve"> acknowledges that the </w:t>
      </w:r>
      <w:r w:rsidR="001F1CFC" w:rsidRPr="006520E7">
        <w:t>common standard</w:t>
      </w:r>
      <w:r w:rsidR="001F1CFC" w:rsidRPr="00F25C17">
        <w:t xml:space="preserve"> will be agreed not only </w:t>
      </w:r>
      <w:r w:rsidR="006520E7">
        <w:t>amongst</w:t>
      </w:r>
      <w:r w:rsidR="001F1CFC" w:rsidRPr="00F25C17">
        <w:t xml:space="preserve"> Regulators but </w:t>
      </w:r>
      <w:r w:rsidR="006520E7">
        <w:t>with all</w:t>
      </w:r>
      <w:r w:rsidR="001F1CFC" w:rsidRPr="00F25C17">
        <w:t xml:space="preserve"> </w:t>
      </w:r>
      <w:r w:rsidR="006520E7">
        <w:t>s</w:t>
      </w:r>
      <w:r w:rsidR="001F1CFC" w:rsidRPr="00F25C17">
        <w:t xml:space="preserve">takeholders, </w:t>
      </w:r>
      <w:r w:rsidR="00885844">
        <w:t xml:space="preserve">particularly </w:t>
      </w:r>
      <w:r w:rsidR="001F1CFC" w:rsidRPr="00F25C17">
        <w:t xml:space="preserve">including </w:t>
      </w:r>
      <w:r w:rsidR="00885844">
        <w:t>I</w:t>
      </w:r>
      <w:r w:rsidR="001F1CFC" w:rsidRPr="00F25C17">
        <w:t xml:space="preserve">ndustry who </w:t>
      </w:r>
      <w:r w:rsidR="004B30F6">
        <w:t>will be</w:t>
      </w:r>
      <w:r w:rsidR="004B30F6" w:rsidRPr="00F25C17">
        <w:t xml:space="preserve"> </w:t>
      </w:r>
      <w:r w:rsidR="001F1CFC" w:rsidRPr="00F25C17">
        <w:t xml:space="preserve">the main </w:t>
      </w:r>
      <w:r w:rsidR="004B30F6">
        <w:t>player</w:t>
      </w:r>
      <w:r w:rsidR="004B30F6" w:rsidRPr="00F25C17" w:rsidDel="004B30F6">
        <w:t xml:space="preserve"> </w:t>
      </w:r>
      <w:r w:rsidR="001F1CFC" w:rsidRPr="00F25C17">
        <w:t>in providing information in the pre-defined standard. More clarity on how this constructive dialo</w:t>
      </w:r>
      <w:r w:rsidR="001F1CFC" w:rsidRPr="00FE4868">
        <w:t xml:space="preserve">gue will be handled and how </w:t>
      </w:r>
      <w:r w:rsidR="00885844">
        <w:t>I</w:t>
      </w:r>
      <w:r w:rsidR="001F1CFC" w:rsidRPr="00FE4868">
        <w:t>ndustry can positively contribute would be appreciated.</w:t>
      </w:r>
      <w:r w:rsidR="001F1CFC">
        <w:t xml:space="preserve"> </w:t>
      </w:r>
    </w:p>
    <w:p w14:paraId="0E9C73BB" w14:textId="77777777" w:rsidR="00AD260B" w:rsidRDefault="00AD260B" w:rsidP="003E4AE8">
      <w:pPr>
        <w:pStyle w:val="TabletextrowsAgency"/>
        <w:jc w:val="both"/>
        <w:rPr>
          <w:u w:val="single"/>
          <w:lang w:val="en-US"/>
        </w:rPr>
      </w:pPr>
    </w:p>
    <w:p w14:paraId="23108C7A" w14:textId="77777777" w:rsidR="003E4AE8" w:rsidRPr="006520E7" w:rsidRDefault="003E4AE8" w:rsidP="00A51637">
      <w:pPr>
        <w:pStyle w:val="Heading2"/>
        <w:rPr>
          <w:lang w:val="en-US"/>
        </w:rPr>
      </w:pPr>
      <w:r w:rsidRPr="00596E82">
        <w:rPr>
          <w:lang w:val="en-US"/>
        </w:rPr>
        <w:t xml:space="preserve">Funding </w:t>
      </w:r>
      <w:r w:rsidRPr="00EF3242">
        <w:rPr>
          <w:lang w:val="en-US"/>
        </w:rPr>
        <w:t>model</w:t>
      </w:r>
    </w:p>
    <w:p w14:paraId="4CE9E6A6" w14:textId="5810652D" w:rsidR="00D81812" w:rsidRDefault="003E4AE8" w:rsidP="00910567">
      <w:pPr>
        <w:pStyle w:val="TabletextrowsAgency"/>
        <w:jc w:val="both"/>
      </w:pPr>
      <w:r>
        <w:t xml:space="preserve">Future funding models of EU telematics projects are under discussion within the Telematic Management Board; </w:t>
      </w:r>
      <w:r w:rsidR="004B30F6">
        <w:t>accordingly</w:t>
      </w:r>
      <w:r w:rsidR="00E57239">
        <w:t>,</w:t>
      </w:r>
      <w:r w:rsidR="004B30F6">
        <w:t xml:space="preserve"> </w:t>
      </w:r>
      <w:r>
        <w:t xml:space="preserve">an </w:t>
      </w:r>
      <w:r w:rsidRPr="006520E7">
        <w:t>integrated approach</w:t>
      </w:r>
      <w:r>
        <w:t xml:space="preserve"> </w:t>
      </w:r>
      <w:r w:rsidRPr="006520E7">
        <w:t>using common building blocks</w:t>
      </w:r>
      <w:r>
        <w:t xml:space="preserve"> would help to assure cost-efficiency between projects and sustainability of the system. Funding for any project that develops ePI based on the principles in this draft document should be clearly established and discussed among all stakeholders. </w:t>
      </w:r>
    </w:p>
    <w:p w14:paraId="44425D20" w14:textId="77777777" w:rsidR="00811C78" w:rsidRDefault="00811C78" w:rsidP="00910567">
      <w:pPr>
        <w:pStyle w:val="TabletextrowsAgency"/>
        <w:jc w:val="both"/>
      </w:pPr>
    </w:p>
    <w:p w14:paraId="40FB60E7" w14:textId="77777777" w:rsidR="00811C78" w:rsidRDefault="00811C78" w:rsidP="00910567">
      <w:pPr>
        <w:pStyle w:val="TabletextrowsAgency"/>
        <w:jc w:val="both"/>
      </w:pPr>
    </w:p>
    <w:p w14:paraId="06C15450" w14:textId="77777777" w:rsidR="00811C78" w:rsidRDefault="00811C78" w:rsidP="00910567">
      <w:pPr>
        <w:pStyle w:val="TabletextrowsAgency"/>
        <w:jc w:val="both"/>
      </w:pPr>
    </w:p>
    <w:p w14:paraId="41CC4519" w14:textId="77777777" w:rsidR="00811C78" w:rsidRDefault="00811C78" w:rsidP="00910567">
      <w:pPr>
        <w:pStyle w:val="TabletextrowsAgency"/>
        <w:jc w:val="both"/>
      </w:pPr>
    </w:p>
    <w:p w14:paraId="5483A739" w14:textId="77777777" w:rsidR="00811C78" w:rsidRDefault="00811C78" w:rsidP="00910567">
      <w:pPr>
        <w:pStyle w:val="TabletextrowsAgency"/>
        <w:jc w:val="both"/>
      </w:pPr>
    </w:p>
    <w:p w14:paraId="59B31910" w14:textId="77777777" w:rsidR="00D81812" w:rsidRPr="004C6148" w:rsidRDefault="004C6148" w:rsidP="004C6148">
      <w:pPr>
        <w:pStyle w:val="TabletextrowsAgency"/>
        <w:jc w:val="center"/>
        <w:rPr>
          <w:b/>
          <w:i/>
          <w:lang w:val="en-US"/>
        </w:rPr>
      </w:pPr>
      <w:r w:rsidRPr="004C6148">
        <w:rPr>
          <w:b/>
          <w:i/>
          <w:lang w:val="en-US"/>
        </w:rPr>
        <w:t>**</w:t>
      </w:r>
      <w:r w:rsidR="003E4AE8" w:rsidRPr="004C6148">
        <w:rPr>
          <w:b/>
          <w:i/>
          <w:lang w:val="en-US"/>
        </w:rPr>
        <w:t xml:space="preserve">Please refer to the remaining </w:t>
      </w:r>
      <w:r w:rsidR="001E405E" w:rsidRPr="004C6148">
        <w:rPr>
          <w:b/>
          <w:i/>
          <w:lang w:val="en-US"/>
        </w:rPr>
        <w:t xml:space="preserve">document for further </w:t>
      </w:r>
      <w:r w:rsidR="003E4AE8" w:rsidRPr="004C6148">
        <w:rPr>
          <w:b/>
          <w:i/>
          <w:lang w:val="en-US"/>
        </w:rPr>
        <w:t>detailed comments and suggestions</w:t>
      </w:r>
      <w:r w:rsidRPr="004C6148">
        <w:rPr>
          <w:b/>
          <w:i/>
          <w:lang w:val="en-US"/>
        </w:rPr>
        <w:t>**</w:t>
      </w:r>
    </w:p>
    <w:p w14:paraId="46D54F1B" w14:textId="77777777" w:rsidR="00142015" w:rsidRDefault="00142015" w:rsidP="00D81812">
      <w:pPr>
        <w:pStyle w:val="TabletextrowsAgency"/>
        <w:jc w:val="both"/>
      </w:pPr>
    </w:p>
    <w:p w14:paraId="0E780343" w14:textId="77777777" w:rsidR="00811C78" w:rsidRDefault="00811C78" w:rsidP="00D81812">
      <w:pPr>
        <w:pStyle w:val="TabletextrowsAgency"/>
        <w:jc w:val="both"/>
      </w:pPr>
    </w:p>
    <w:p w14:paraId="2D21E514" w14:textId="77777777" w:rsidR="00811C78" w:rsidRDefault="00811C78" w:rsidP="00D81812">
      <w:pPr>
        <w:pStyle w:val="TabletextrowsAgency"/>
        <w:jc w:val="both"/>
      </w:pPr>
    </w:p>
    <w:p w14:paraId="085DEB8A" w14:textId="77777777" w:rsidR="001759F3" w:rsidRDefault="001759F3" w:rsidP="00D81812">
      <w:pPr>
        <w:pStyle w:val="TabletextrowsAgency"/>
        <w:jc w:val="both"/>
      </w:pPr>
    </w:p>
    <w:p w14:paraId="1621B440" w14:textId="77777777" w:rsidR="00D81812"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The Association of the European Self</w:t>
      </w:r>
      <w:r w:rsidRPr="00D81812">
        <w:rPr>
          <w:rFonts w:ascii="Cambria Math" w:hAnsi="Cambria Math" w:cs="Cambria Math"/>
        </w:rPr>
        <w:t>‐</w:t>
      </w:r>
      <w:r w:rsidRPr="00D81812">
        <w:t>Medication Industry (AESGP) is the official representation of manufacturers of non</w:t>
      </w:r>
      <w:r w:rsidRPr="00D81812">
        <w:rPr>
          <w:rFonts w:ascii="Cambria Math" w:hAnsi="Cambria Math" w:cs="Cambria Math"/>
        </w:rPr>
        <w:t>‐</w:t>
      </w:r>
      <w:r w:rsidRPr="00D81812">
        <w:t>prescription medicines, food supplements, and self</w:t>
      </w:r>
      <w:r w:rsidRPr="00D81812">
        <w:rPr>
          <w:rFonts w:ascii="Cambria Math" w:hAnsi="Cambria Math" w:cs="Cambria Math"/>
        </w:rPr>
        <w:t>‐</w:t>
      </w:r>
      <w:r w:rsidRPr="00D81812">
        <w:t xml:space="preserve">care medical devices in Europe.  </w:t>
      </w:r>
    </w:p>
    <w:p w14:paraId="260CA7AF"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Contact: Christelle Anquez</w:t>
      </w:r>
      <w:r w:rsidRPr="00D81812">
        <w:rPr>
          <w:rFonts w:ascii="Cambria Math" w:hAnsi="Cambria Math" w:cs="Cambria Math"/>
        </w:rPr>
        <w:t>‐</w:t>
      </w:r>
      <w:r w:rsidRPr="00D81812">
        <w:t xml:space="preserve">Traxler – Regulatory and Scientific Affairs Manager </w:t>
      </w:r>
    </w:p>
    <w:p w14:paraId="4E89B366"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Email: c.anquez@aesgp.eu   – Tel: +32 (0) 27355130 </w:t>
      </w:r>
    </w:p>
    <w:p w14:paraId="13B42D32" w14:textId="77777777" w:rsidR="00D81812"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Website: www.aesgp.eu    </w:t>
      </w:r>
    </w:p>
    <w:p w14:paraId="0236822D"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p>
    <w:p w14:paraId="002CB5DE" w14:textId="77777777" w:rsidR="00D81812"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The European Federation of Pharmaceutical Industries and Associations (EFPIA) represents the research</w:t>
      </w:r>
      <w:r w:rsidRPr="00D81812">
        <w:rPr>
          <w:rFonts w:ascii="Cambria Math" w:hAnsi="Cambria Math" w:cs="Cambria Math"/>
        </w:rPr>
        <w:t>‐</w:t>
      </w:r>
      <w:r w:rsidRPr="00D81812">
        <w:t xml:space="preserve">based pharmaceutical industry operating in Europe.  </w:t>
      </w:r>
    </w:p>
    <w:p w14:paraId="4E49BDFF"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Contact: </w:t>
      </w:r>
      <w:proofErr w:type="spellStart"/>
      <w:r w:rsidRPr="00D81812">
        <w:t>Pär</w:t>
      </w:r>
      <w:proofErr w:type="spellEnd"/>
      <w:r w:rsidRPr="00D81812">
        <w:t xml:space="preserve"> </w:t>
      </w:r>
      <w:proofErr w:type="spellStart"/>
      <w:r w:rsidRPr="00D81812">
        <w:t>Tellner</w:t>
      </w:r>
      <w:proofErr w:type="spellEnd"/>
      <w:r w:rsidRPr="00D81812">
        <w:t xml:space="preserve"> </w:t>
      </w:r>
      <w:r w:rsidRPr="00D81812">
        <w:rPr>
          <w:rFonts w:ascii="Cambria Math" w:hAnsi="Cambria Math" w:cs="Cambria Math"/>
        </w:rPr>
        <w:t>‐</w:t>
      </w:r>
      <w:r w:rsidRPr="00D81812">
        <w:t xml:space="preserve"> Director –</w:t>
      </w:r>
      <w:r w:rsidR="005E3E20">
        <w:t xml:space="preserve"> </w:t>
      </w:r>
      <w:r w:rsidRPr="00D81812">
        <w:t xml:space="preserve">Regulatory Affairs </w:t>
      </w:r>
    </w:p>
    <w:p w14:paraId="7E0AC0E2"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Email: par.tellner@efpia.eu </w:t>
      </w:r>
      <w:r w:rsidRPr="00D81812">
        <w:rPr>
          <w:rFonts w:ascii="Cambria Math" w:hAnsi="Cambria Math" w:cs="Cambria Math"/>
        </w:rPr>
        <w:t>‐</w:t>
      </w:r>
      <w:r w:rsidRPr="00D81812">
        <w:t xml:space="preserve"> Tel: +32 (0)2 6262541 </w:t>
      </w:r>
    </w:p>
    <w:p w14:paraId="7D96AB90" w14:textId="77777777" w:rsidR="00D81812"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Website: www.efpia.eu  </w:t>
      </w:r>
    </w:p>
    <w:p w14:paraId="1840B11F"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p>
    <w:p w14:paraId="04D7A4D8" w14:textId="77777777" w:rsidR="00D81812"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The Medicines for Europe is the official representative body of the European generic, biosimilar and value</w:t>
      </w:r>
      <w:r w:rsidRPr="00D81812">
        <w:rPr>
          <w:rFonts w:ascii="Cambria Math" w:hAnsi="Cambria Math" w:cs="Cambria Math"/>
        </w:rPr>
        <w:t>‐</w:t>
      </w:r>
      <w:r w:rsidRPr="00D81812">
        <w:t xml:space="preserve">added pharmaceutical industry. </w:t>
      </w:r>
    </w:p>
    <w:p w14:paraId="5FDB96E2"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Contact: </w:t>
      </w:r>
      <w:r>
        <w:t>Sabrina Conti</w:t>
      </w:r>
      <w:r w:rsidRPr="00D81812">
        <w:t xml:space="preserve"> – </w:t>
      </w:r>
      <w:r>
        <w:t>Policy and Regulatory Coordinator</w:t>
      </w:r>
      <w:r w:rsidRPr="00D81812">
        <w:t xml:space="preserve"> </w:t>
      </w:r>
    </w:p>
    <w:p w14:paraId="06384096" w14:textId="77777777" w:rsidR="00D81812" w:rsidRDefault="00D81812" w:rsidP="00752991">
      <w:pPr>
        <w:pStyle w:val="TabletextrowsAgency"/>
        <w:pBdr>
          <w:top w:val="single" w:sz="4" w:space="1" w:color="auto"/>
          <w:left w:val="single" w:sz="4" w:space="4" w:color="auto"/>
          <w:bottom w:val="single" w:sz="4" w:space="1" w:color="auto"/>
          <w:right w:val="single" w:sz="4" w:space="4" w:color="auto"/>
        </w:pBdr>
        <w:jc w:val="both"/>
      </w:pPr>
      <w:r w:rsidRPr="00D81812">
        <w:t xml:space="preserve">Email: </w:t>
      </w:r>
      <w:hyperlink r:id="rId9" w:history="1">
        <w:r w:rsidRPr="006F4B78">
          <w:t>sconti@medicinesforeurope.com</w:t>
        </w:r>
      </w:hyperlink>
      <w:r w:rsidRPr="006F4B78">
        <w:t xml:space="preserve"> – Tel: </w:t>
      </w:r>
      <w:r w:rsidR="007841EE">
        <w:t>+</w:t>
      </w:r>
      <w:r w:rsidR="007E116D">
        <w:t xml:space="preserve">32 (0)2 </w:t>
      </w:r>
      <w:r w:rsidR="007E116D" w:rsidRPr="007E116D">
        <w:t>239 20 16</w:t>
      </w:r>
    </w:p>
    <w:p w14:paraId="37125DDC" w14:textId="77777777" w:rsidR="00910567" w:rsidRPr="00D81812" w:rsidRDefault="00D81812" w:rsidP="00752991">
      <w:pPr>
        <w:pStyle w:val="TabletextrowsAgency"/>
        <w:pBdr>
          <w:top w:val="single" w:sz="4" w:space="1" w:color="auto"/>
          <w:left w:val="single" w:sz="4" w:space="4" w:color="auto"/>
          <w:bottom w:val="single" w:sz="4" w:space="1" w:color="auto"/>
          <w:right w:val="single" w:sz="4" w:space="4" w:color="auto"/>
        </w:pBdr>
        <w:jc w:val="both"/>
        <w:rPr>
          <w:lang w:val="en-US"/>
        </w:rPr>
      </w:pPr>
      <w:r w:rsidRPr="00D81812">
        <w:t>Website: www.medicinesforeurope.com</w:t>
      </w:r>
      <w:r w:rsidRPr="00D81812">
        <w:rPr>
          <w:b/>
          <w:lang w:val="en-US"/>
        </w:rPr>
        <w:t xml:space="preserve"> </w:t>
      </w:r>
    </w:p>
    <w:p w14:paraId="56A79092" w14:textId="77777777" w:rsidR="00006499" w:rsidRDefault="00006499">
      <w:pPr>
        <w:rPr>
          <w:b/>
          <w:sz w:val="32"/>
          <w:lang w:val="en-US"/>
        </w:rPr>
      </w:pPr>
      <w:r>
        <w:rPr>
          <w:b/>
          <w:sz w:val="32"/>
          <w:lang w:val="en-US"/>
        </w:rPr>
        <w:br w:type="page"/>
      </w:r>
    </w:p>
    <w:p w14:paraId="75620E19" w14:textId="77777777" w:rsidR="006B048F" w:rsidRPr="006B048F" w:rsidRDefault="006B048F" w:rsidP="00A51637">
      <w:pPr>
        <w:pStyle w:val="Heading2"/>
        <w:rPr>
          <w:lang w:val="en-US"/>
        </w:rPr>
      </w:pPr>
      <w:r w:rsidRPr="006B048F">
        <w:rPr>
          <w:lang w:val="en-US"/>
        </w:rPr>
        <w:lastRenderedPageBreak/>
        <w:t xml:space="preserve">List of </w:t>
      </w:r>
      <w:r w:rsidR="00C6689D">
        <w:rPr>
          <w:lang w:val="en-US"/>
        </w:rPr>
        <w:t xml:space="preserve">technical </w:t>
      </w:r>
      <w:r w:rsidRPr="006B048F">
        <w:rPr>
          <w:lang w:val="en-US"/>
        </w:rPr>
        <w:t>abbreviations</w:t>
      </w:r>
    </w:p>
    <w:p w14:paraId="4DC3C5D9"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 xml:space="preserve">API </w:t>
      </w:r>
      <w:r w:rsidRPr="00DB5381">
        <w:rPr>
          <w:rFonts w:ascii="Verdana" w:hAnsi="Verdana"/>
          <w:b/>
          <w:sz w:val="18"/>
          <w:szCs w:val="18"/>
          <w:lang w:val="en-US"/>
        </w:rPr>
        <w:tab/>
      </w:r>
      <w:r w:rsidR="00D81812" w:rsidRPr="00DB5381">
        <w:rPr>
          <w:rFonts w:ascii="Verdana" w:hAnsi="Verdana"/>
          <w:b/>
          <w:sz w:val="18"/>
          <w:szCs w:val="18"/>
          <w:lang w:val="en-US"/>
        </w:rPr>
        <w:tab/>
      </w:r>
      <w:r w:rsidRPr="00DB5381">
        <w:rPr>
          <w:rFonts w:ascii="Verdana" w:hAnsi="Verdana"/>
          <w:sz w:val="18"/>
          <w:szCs w:val="18"/>
          <w:lang w:val="en-US"/>
        </w:rPr>
        <w:t>Application Programming Interface</w:t>
      </w:r>
    </w:p>
    <w:p w14:paraId="6A89FDE8"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CESP</w:t>
      </w:r>
      <w:r w:rsidRPr="00DB5381">
        <w:rPr>
          <w:rFonts w:ascii="Verdana" w:hAnsi="Verdana"/>
          <w:sz w:val="18"/>
          <w:szCs w:val="18"/>
          <w:lang w:val="en-US"/>
        </w:rPr>
        <w:t xml:space="preserve"> </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Common European Submission Portal.</w:t>
      </w:r>
    </w:p>
    <w:p w14:paraId="4ADE9295"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CRO</w:t>
      </w:r>
      <w:r w:rsidRPr="00DB5381">
        <w:rPr>
          <w:rFonts w:ascii="Verdana" w:hAnsi="Verdana"/>
          <w:sz w:val="18"/>
          <w:szCs w:val="18"/>
          <w:lang w:val="en-US"/>
        </w:rPr>
        <w:t xml:space="preserve"> </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 xml:space="preserve">Contract Research </w:t>
      </w:r>
      <w:proofErr w:type="spellStart"/>
      <w:r w:rsidRPr="00DB5381">
        <w:rPr>
          <w:rFonts w:ascii="Verdana" w:hAnsi="Verdana"/>
          <w:sz w:val="18"/>
          <w:szCs w:val="18"/>
          <w:lang w:val="en-US"/>
        </w:rPr>
        <w:t>Organisation</w:t>
      </w:r>
      <w:proofErr w:type="spellEnd"/>
    </w:p>
    <w:p w14:paraId="57AA4E25"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CTIS</w:t>
      </w:r>
      <w:r w:rsidRPr="00DB5381">
        <w:rPr>
          <w:rFonts w:ascii="Verdana" w:hAnsi="Verdana"/>
          <w:sz w:val="18"/>
          <w:szCs w:val="18"/>
          <w:lang w:val="en-US"/>
        </w:rPr>
        <w:t xml:space="preserve"> </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Clinical Trial Information System</w:t>
      </w:r>
      <w:r w:rsidRPr="00DB5381">
        <w:rPr>
          <w:rStyle w:val="FootnoteReference"/>
          <w:rFonts w:ascii="Verdana" w:hAnsi="Verdana"/>
          <w:sz w:val="18"/>
          <w:szCs w:val="18"/>
        </w:rPr>
        <w:footnoteReference w:id="3"/>
      </w:r>
    </w:p>
    <w:p w14:paraId="3B84D07C"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eCTD</w:t>
      </w:r>
      <w:r w:rsidRPr="00DB5381">
        <w:rPr>
          <w:rFonts w:ascii="Verdana" w:hAnsi="Verdana"/>
          <w:sz w:val="18"/>
          <w:szCs w:val="18"/>
          <w:lang w:val="en-US"/>
        </w:rPr>
        <w:t xml:space="preserve"> </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Electronic Common Technical Document</w:t>
      </w:r>
    </w:p>
    <w:p w14:paraId="713F063A"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EHR</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Electronic Health Record</w:t>
      </w:r>
    </w:p>
    <w:p w14:paraId="19DECF77"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GDPR</w:t>
      </w:r>
      <w:r w:rsidRPr="00DB5381">
        <w:rPr>
          <w:rFonts w:ascii="Verdana" w:hAnsi="Verdana"/>
          <w:b/>
          <w:sz w:val="18"/>
          <w:szCs w:val="18"/>
          <w:lang w:val="en-US"/>
        </w:rPr>
        <w:tab/>
      </w:r>
      <w:r w:rsidR="00D81812" w:rsidRPr="00DB5381">
        <w:rPr>
          <w:rFonts w:ascii="Verdana" w:hAnsi="Verdana"/>
          <w:b/>
          <w:sz w:val="18"/>
          <w:szCs w:val="18"/>
          <w:lang w:val="en-US"/>
        </w:rPr>
        <w:tab/>
      </w:r>
      <w:r w:rsidRPr="00DB5381">
        <w:rPr>
          <w:rFonts w:ascii="Verdana" w:hAnsi="Verdana"/>
          <w:sz w:val="18"/>
          <w:szCs w:val="18"/>
          <w:lang w:val="en-US"/>
        </w:rPr>
        <w:t>EU General Data Protection Regulation</w:t>
      </w:r>
      <w:r w:rsidRPr="00DB5381">
        <w:rPr>
          <w:rStyle w:val="FootnoteReference"/>
          <w:rFonts w:ascii="Verdana" w:hAnsi="Verdana"/>
          <w:sz w:val="18"/>
          <w:szCs w:val="18"/>
        </w:rPr>
        <w:footnoteReference w:id="4"/>
      </w:r>
    </w:p>
    <w:p w14:paraId="13C9CD64"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IDMP</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Identification of Medicinal Products</w:t>
      </w:r>
    </w:p>
    <w:p w14:paraId="3FD941E8"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 xml:space="preserve">IFU </w:t>
      </w:r>
      <w:r w:rsidRPr="00DB5381">
        <w:rPr>
          <w:rFonts w:ascii="Verdana" w:hAnsi="Verdana"/>
          <w:b/>
          <w:sz w:val="18"/>
          <w:szCs w:val="18"/>
          <w:lang w:val="en-US"/>
        </w:rPr>
        <w:tab/>
      </w:r>
      <w:r w:rsidR="00D81812" w:rsidRPr="00DB5381">
        <w:rPr>
          <w:rFonts w:ascii="Verdana" w:hAnsi="Verdana"/>
          <w:b/>
          <w:sz w:val="18"/>
          <w:szCs w:val="18"/>
          <w:lang w:val="en-US"/>
        </w:rPr>
        <w:tab/>
      </w:r>
      <w:r w:rsidRPr="00DB5381">
        <w:rPr>
          <w:rFonts w:ascii="Verdana" w:hAnsi="Verdana"/>
          <w:sz w:val="18"/>
          <w:szCs w:val="18"/>
          <w:lang w:val="en-US"/>
        </w:rPr>
        <w:t>Instructions for Use</w:t>
      </w:r>
    </w:p>
    <w:p w14:paraId="0CC22D30"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ISO</w:t>
      </w:r>
      <w:r w:rsidRPr="00DB5381">
        <w:rPr>
          <w:rFonts w:ascii="Verdana" w:hAnsi="Verdana"/>
          <w:b/>
          <w:sz w:val="18"/>
          <w:szCs w:val="18"/>
          <w:lang w:val="en-US"/>
        </w:rPr>
        <w:tab/>
      </w:r>
      <w:r w:rsidR="00D81812" w:rsidRPr="00DB5381">
        <w:rPr>
          <w:rFonts w:ascii="Verdana" w:hAnsi="Verdana"/>
          <w:b/>
          <w:sz w:val="18"/>
          <w:szCs w:val="18"/>
          <w:lang w:val="en-US"/>
        </w:rPr>
        <w:tab/>
      </w:r>
      <w:r w:rsidRPr="00DB5381">
        <w:rPr>
          <w:rFonts w:ascii="Verdana" w:hAnsi="Verdana"/>
          <w:sz w:val="18"/>
          <w:szCs w:val="18"/>
          <w:lang w:val="en-US"/>
        </w:rPr>
        <w:t>International Organization for Standardization</w:t>
      </w:r>
    </w:p>
    <w:p w14:paraId="104C3DFE" w14:textId="77777777" w:rsidR="006B048F" w:rsidRPr="006C758E" w:rsidRDefault="006B048F" w:rsidP="006B048F">
      <w:pPr>
        <w:rPr>
          <w:rFonts w:ascii="Verdana" w:hAnsi="Verdana"/>
          <w:sz w:val="18"/>
          <w:lang w:val="en-US"/>
        </w:rPr>
      </w:pPr>
      <w:r w:rsidRPr="006C758E">
        <w:rPr>
          <w:rFonts w:ascii="Verdana" w:hAnsi="Verdana"/>
          <w:b/>
          <w:sz w:val="18"/>
          <w:lang w:val="en-US"/>
        </w:rPr>
        <w:t xml:space="preserve">PIM </w:t>
      </w:r>
      <w:r w:rsidRPr="006C758E">
        <w:rPr>
          <w:rFonts w:ascii="Verdana" w:hAnsi="Verdana"/>
          <w:b/>
          <w:sz w:val="18"/>
          <w:lang w:val="en-US"/>
        </w:rPr>
        <w:tab/>
      </w:r>
      <w:r w:rsidR="00D81812" w:rsidRPr="006C758E">
        <w:rPr>
          <w:rFonts w:ascii="Verdana" w:hAnsi="Verdana"/>
          <w:b/>
          <w:sz w:val="18"/>
          <w:lang w:val="en-US"/>
        </w:rPr>
        <w:tab/>
      </w:r>
      <w:r w:rsidRPr="006C758E">
        <w:rPr>
          <w:rFonts w:ascii="Verdana" w:hAnsi="Verdana"/>
          <w:sz w:val="18"/>
          <w:lang w:val="en-US"/>
        </w:rPr>
        <w:t>Product Information Management</w:t>
      </w:r>
      <w:r w:rsidRPr="00DB5381">
        <w:rPr>
          <w:rStyle w:val="FootnoteReference"/>
          <w:rFonts w:ascii="Verdana" w:hAnsi="Verdana"/>
          <w:sz w:val="18"/>
          <w:szCs w:val="18"/>
        </w:rPr>
        <w:footnoteReference w:id="5"/>
      </w:r>
    </w:p>
    <w:p w14:paraId="57F2EB8D" w14:textId="77777777" w:rsidR="006B048F" w:rsidRPr="00704F24" w:rsidRDefault="006B048F" w:rsidP="006B048F">
      <w:pPr>
        <w:tabs>
          <w:tab w:val="left" w:pos="993"/>
        </w:tabs>
        <w:rPr>
          <w:rFonts w:ascii="Verdana" w:hAnsi="Verdana"/>
          <w:sz w:val="18"/>
          <w:szCs w:val="18"/>
          <w:lang w:val="fr-BE"/>
        </w:rPr>
      </w:pPr>
      <w:r w:rsidRPr="00704F24">
        <w:rPr>
          <w:rFonts w:ascii="Verdana" w:hAnsi="Verdana"/>
          <w:b/>
          <w:bCs/>
          <w:sz w:val="18"/>
          <w:szCs w:val="18"/>
          <w:lang w:val="fr-BE"/>
        </w:rPr>
        <w:t>QR Code</w:t>
      </w:r>
      <w:r w:rsidRPr="00704F24">
        <w:rPr>
          <w:rFonts w:ascii="Verdana" w:hAnsi="Verdana"/>
          <w:b/>
          <w:bCs/>
          <w:sz w:val="18"/>
          <w:szCs w:val="18"/>
          <w:lang w:val="fr-BE"/>
        </w:rPr>
        <w:tab/>
      </w:r>
      <w:r w:rsidR="00D81812" w:rsidRPr="00704F24">
        <w:rPr>
          <w:rFonts w:ascii="Verdana" w:hAnsi="Verdana"/>
          <w:b/>
          <w:bCs/>
          <w:sz w:val="18"/>
          <w:szCs w:val="18"/>
          <w:lang w:val="fr-BE"/>
        </w:rPr>
        <w:tab/>
      </w:r>
      <w:r w:rsidRPr="00704F24">
        <w:rPr>
          <w:rFonts w:ascii="Verdana" w:hAnsi="Verdana"/>
          <w:sz w:val="18"/>
          <w:szCs w:val="18"/>
          <w:lang w:val="fr-BE"/>
        </w:rPr>
        <w:t xml:space="preserve">Quick </w:t>
      </w:r>
      <w:proofErr w:type="spellStart"/>
      <w:r w:rsidRPr="00704F24">
        <w:rPr>
          <w:rFonts w:ascii="Verdana" w:hAnsi="Verdana"/>
          <w:sz w:val="18"/>
          <w:szCs w:val="18"/>
          <w:lang w:val="fr-BE"/>
        </w:rPr>
        <w:t>Response</w:t>
      </w:r>
      <w:proofErr w:type="spellEnd"/>
      <w:r w:rsidRPr="00704F24">
        <w:rPr>
          <w:rFonts w:ascii="Verdana" w:hAnsi="Verdana"/>
          <w:sz w:val="18"/>
          <w:szCs w:val="18"/>
          <w:lang w:val="fr-BE"/>
        </w:rPr>
        <w:t xml:space="preserve"> Code</w:t>
      </w:r>
      <w:r w:rsidRPr="00DB5381">
        <w:rPr>
          <w:rStyle w:val="FootnoteReference"/>
          <w:rFonts w:ascii="Verdana" w:hAnsi="Verdana"/>
          <w:sz w:val="18"/>
          <w:szCs w:val="18"/>
        </w:rPr>
        <w:footnoteReference w:id="6"/>
      </w:r>
    </w:p>
    <w:p w14:paraId="1D43557E" w14:textId="77777777" w:rsidR="00D81812" w:rsidRPr="00DB5381" w:rsidRDefault="006B048F" w:rsidP="006B048F">
      <w:pPr>
        <w:rPr>
          <w:rFonts w:ascii="Verdana" w:hAnsi="Verdana"/>
          <w:sz w:val="18"/>
          <w:szCs w:val="18"/>
          <w:lang w:val="en-US"/>
        </w:rPr>
      </w:pPr>
      <w:r w:rsidRPr="00DB5381">
        <w:rPr>
          <w:rFonts w:ascii="Verdana" w:hAnsi="Verdana"/>
          <w:b/>
          <w:sz w:val="18"/>
          <w:szCs w:val="18"/>
          <w:lang w:val="en-US"/>
        </w:rPr>
        <w:t>SPOR</w:t>
      </w:r>
      <w:r w:rsidRPr="00DB5381">
        <w:rPr>
          <w:rFonts w:ascii="Verdana" w:hAnsi="Verdana"/>
          <w:b/>
          <w:sz w:val="18"/>
          <w:szCs w:val="18"/>
          <w:lang w:val="en-US"/>
        </w:rPr>
        <w:tab/>
      </w:r>
      <w:r w:rsidR="00D81812" w:rsidRPr="00DB5381">
        <w:rPr>
          <w:rFonts w:ascii="Verdana" w:hAnsi="Verdana"/>
          <w:b/>
          <w:sz w:val="18"/>
          <w:szCs w:val="18"/>
          <w:lang w:val="en-US"/>
        </w:rPr>
        <w:tab/>
      </w:r>
      <w:r w:rsidRPr="00DB5381">
        <w:rPr>
          <w:rFonts w:ascii="Verdana" w:hAnsi="Verdana"/>
          <w:sz w:val="18"/>
          <w:szCs w:val="18"/>
          <w:lang w:val="en-US"/>
        </w:rPr>
        <w:t xml:space="preserve">Substance, Product, </w:t>
      </w:r>
      <w:proofErr w:type="spellStart"/>
      <w:r w:rsidRPr="00DB5381">
        <w:rPr>
          <w:rFonts w:ascii="Verdana" w:hAnsi="Verdana"/>
          <w:sz w:val="18"/>
          <w:szCs w:val="18"/>
          <w:lang w:val="en-US"/>
        </w:rPr>
        <w:t>Organisation</w:t>
      </w:r>
      <w:proofErr w:type="spellEnd"/>
      <w:r w:rsidRPr="00DB5381">
        <w:rPr>
          <w:rFonts w:ascii="Verdana" w:hAnsi="Verdana"/>
          <w:sz w:val="18"/>
          <w:szCs w:val="18"/>
          <w:lang w:val="en-US"/>
        </w:rPr>
        <w:t xml:space="preserve"> And Referential (EMA implementation of master </w:t>
      </w:r>
    </w:p>
    <w:p w14:paraId="3B339160" w14:textId="77777777" w:rsidR="006B048F" w:rsidRPr="00DB5381" w:rsidRDefault="006B048F" w:rsidP="00D81812">
      <w:pPr>
        <w:ind w:left="708" w:firstLine="708"/>
        <w:rPr>
          <w:rFonts w:ascii="Verdana" w:hAnsi="Verdana"/>
          <w:sz w:val="18"/>
          <w:szCs w:val="18"/>
          <w:lang w:val="en-US"/>
        </w:rPr>
      </w:pPr>
      <w:r w:rsidRPr="00DB5381">
        <w:rPr>
          <w:rFonts w:ascii="Verdana" w:hAnsi="Verdana"/>
          <w:sz w:val="18"/>
          <w:szCs w:val="18"/>
          <w:lang w:val="en-US"/>
        </w:rPr>
        <w:t>data management system based on ISO IDMP standards)</w:t>
      </w:r>
    </w:p>
    <w:p w14:paraId="445CD81B" w14:textId="77777777" w:rsidR="006B048F" w:rsidRPr="00DB5381" w:rsidRDefault="006B048F" w:rsidP="006B048F">
      <w:pPr>
        <w:rPr>
          <w:rFonts w:ascii="Verdana" w:hAnsi="Verdana"/>
          <w:sz w:val="18"/>
          <w:szCs w:val="18"/>
          <w:lang w:val="en-US"/>
        </w:rPr>
      </w:pPr>
      <w:r w:rsidRPr="00DB5381">
        <w:rPr>
          <w:rFonts w:ascii="Verdana" w:hAnsi="Verdana"/>
          <w:b/>
          <w:sz w:val="18"/>
          <w:szCs w:val="18"/>
          <w:lang w:val="en-US"/>
        </w:rPr>
        <w:t>TOM</w:t>
      </w:r>
      <w:r w:rsidRPr="00DB5381">
        <w:rPr>
          <w:rFonts w:ascii="Verdana" w:hAnsi="Verdana"/>
          <w:sz w:val="18"/>
          <w:szCs w:val="18"/>
          <w:lang w:val="en-US"/>
        </w:rPr>
        <w:t xml:space="preserve"> </w:t>
      </w:r>
      <w:r w:rsidRPr="00DB5381">
        <w:rPr>
          <w:rFonts w:ascii="Verdana" w:hAnsi="Verdana"/>
          <w:sz w:val="18"/>
          <w:szCs w:val="18"/>
          <w:lang w:val="en-US"/>
        </w:rPr>
        <w:tab/>
      </w:r>
      <w:r w:rsidR="00D81812" w:rsidRPr="00DB5381">
        <w:rPr>
          <w:rFonts w:ascii="Verdana" w:hAnsi="Verdana"/>
          <w:sz w:val="18"/>
          <w:szCs w:val="18"/>
          <w:lang w:val="en-US"/>
        </w:rPr>
        <w:tab/>
      </w:r>
      <w:r w:rsidRPr="00DB5381">
        <w:rPr>
          <w:rFonts w:ascii="Verdana" w:hAnsi="Verdana"/>
          <w:sz w:val="18"/>
          <w:szCs w:val="18"/>
          <w:lang w:val="en-US"/>
        </w:rPr>
        <w:t>Target Operating Mode</w:t>
      </w:r>
      <w:r w:rsidRPr="00DB5381">
        <w:rPr>
          <w:rStyle w:val="FootnoteReference"/>
          <w:rFonts w:ascii="Verdana" w:hAnsi="Verdana"/>
          <w:sz w:val="18"/>
          <w:szCs w:val="18"/>
        </w:rPr>
        <w:footnoteReference w:id="7"/>
      </w:r>
      <w:r w:rsidRPr="00DB5381">
        <w:rPr>
          <w:rFonts w:ascii="Verdana" w:hAnsi="Verdana"/>
          <w:sz w:val="18"/>
          <w:szCs w:val="18"/>
          <w:lang w:val="en-US"/>
        </w:rPr>
        <w:t>l </w:t>
      </w:r>
    </w:p>
    <w:p w14:paraId="38DB618B" w14:textId="5D0F1748" w:rsidR="006B048F" w:rsidRPr="00DB5381" w:rsidRDefault="006B048F" w:rsidP="006B048F">
      <w:pPr>
        <w:rPr>
          <w:rFonts w:ascii="Verdana" w:hAnsi="Verdana"/>
          <w:sz w:val="18"/>
          <w:szCs w:val="18"/>
          <w:lang w:val="en-US"/>
        </w:rPr>
      </w:pPr>
      <w:proofErr w:type="spellStart"/>
      <w:r w:rsidRPr="00DB5381">
        <w:rPr>
          <w:rFonts w:ascii="Verdana" w:hAnsi="Verdana"/>
          <w:b/>
          <w:sz w:val="18"/>
          <w:szCs w:val="18"/>
          <w:lang w:val="en-US"/>
        </w:rPr>
        <w:t>xEVMPD</w:t>
      </w:r>
      <w:proofErr w:type="spellEnd"/>
      <w:r w:rsidRPr="00DB5381">
        <w:rPr>
          <w:rFonts w:ascii="Verdana" w:hAnsi="Verdana"/>
          <w:sz w:val="18"/>
          <w:szCs w:val="18"/>
          <w:lang w:val="en-US"/>
        </w:rPr>
        <w:t xml:space="preserve"> </w:t>
      </w:r>
      <w:r w:rsidR="00D81812" w:rsidRPr="00DB5381">
        <w:rPr>
          <w:rFonts w:ascii="Verdana" w:hAnsi="Verdana"/>
          <w:sz w:val="18"/>
          <w:szCs w:val="18"/>
          <w:lang w:val="en-US"/>
        </w:rPr>
        <w:tab/>
      </w:r>
      <w:r w:rsidRPr="00DB5381">
        <w:rPr>
          <w:rFonts w:ascii="Verdana" w:hAnsi="Verdana"/>
          <w:sz w:val="18"/>
          <w:szCs w:val="18"/>
          <w:lang w:val="en-US"/>
        </w:rPr>
        <w:t>Extended </w:t>
      </w:r>
      <w:proofErr w:type="spellStart"/>
      <w:r w:rsidRPr="00DB5381">
        <w:rPr>
          <w:rFonts w:ascii="Verdana" w:hAnsi="Verdana"/>
          <w:sz w:val="18"/>
          <w:szCs w:val="18"/>
          <w:lang w:val="en-US"/>
        </w:rPr>
        <w:t>EudraVigilance</w:t>
      </w:r>
      <w:proofErr w:type="spellEnd"/>
      <w:r w:rsidRPr="00DB5381">
        <w:rPr>
          <w:rFonts w:ascii="Verdana" w:hAnsi="Verdana"/>
          <w:sz w:val="18"/>
          <w:szCs w:val="18"/>
          <w:lang w:val="en-US"/>
        </w:rPr>
        <w:t> </w:t>
      </w:r>
      <w:hyperlink r:id="rId10" w:tgtFrame="_blank" w:tooltip="A substance or combination of substances that is intended to treat, prevent or diagnose a disease, or to restore, correct or modify physiological functions by exerting a pharmacological, immunological or metabolic action." w:history="1">
        <w:r w:rsidRPr="00DB5381">
          <w:rPr>
            <w:rFonts w:ascii="Verdana" w:hAnsi="Verdana"/>
            <w:sz w:val="18"/>
            <w:szCs w:val="18"/>
            <w:lang w:val="en-US"/>
          </w:rPr>
          <w:t>Medicinal Product</w:t>
        </w:r>
      </w:hyperlink>
      <w:r w:rsidRPr="00DB5381">
        <w:rPr>
          <w:rFonts w:ascii="Verdana" w:hAnsi="Verdana"/>
          <w:sz w:val="18"/>
          <w:szCs w:val="18"/>
          <w:lang w:val="en-US"/>
        </w:rPr>
        <w:t> Dictionary </w:t>
      </w:r>
    </w:p>
    <w:p w14:paraId="5339F440" w14:textId="77777777" w:rsidR="006B048F" w:rsidRPr="00DB5381" w:rsidRDefault="006B048F" w:rsidP="006B048F">
      <w:pPr>
        <w:pStyle w:val="TabletextrowsAgency"/>
        <w:jc w:val="both"/>
        <w:rPr>
          <w:lang w:val="en-US"/>
        </w:rPr>
      </w:pPr>
    </w:p>
    <w:p w14:paraId="715C2486" w14:textId="77777777" w:rsidR="00D81812" w:rsidRPr="00DB5381" w:rsidRDefault="00D81812">
      <w:pPr>
        <w:rPr>
          <w:rFonts w:ascii="Verdana" w:eastAsia="Times New Roman" w:hAnsi="Verdana" w:cs="Verdana"/>
          <w:sz w:val="18"/>
          <w:szCs w:val="18"/>
          <w:lang w:val="en-US" w:eastAsia="zh-CN"/>
        </w:rPr>
      </w:pPr>
      <w:r w:rsidRPr="00DB5381">
        <w:rPr>
          <w:rFonts w:ascii="Verdana" w:hAnsi="Verdana"/>
          <w:sz w:val="18"/>
          <w:szCs w:val="18"/>
          <w:lang w:val="en-US"/>
        </w:rPr>
        <w:br w:type="page"/>
      </w:r>
    </w:p>
    <w:p w14:paraId="76F20A62" w14:textId="77777777" w:rsidR="000F63AE" w:rsidRDefault="000F63AE" w:rsidP="006B048F">
      <w:pPr>
        <w:pStyle w:val="TabletextrowsAgency"/>
        <w:jc w:val="both"/>
        <w:sectPr w:rsidR="000F63AE" w:rsidSect="00FC0A35">
          <w:headerReference w:type="default" r:id="rId11"/>
          <w:footerReference w:type="default" r:id="rId12"/>
          <w:headerReference w:type="first" r:id="rId13"/>
          <w:pgSz w:w="11906" w:h="16838"/>
          <w:pgMar w:top="1417" w:right="1417" w:bottom="1135" w:left="1417" w:header="708" w:footer="708" w:gutter="0"/>
          <w:cols w:space="708"/>
          <w:titlePg/>
          <w:docGrid w:linePitch="360"/>
        </w:sectPr>
      </w:pPr>
    </w:p>
    <w:tbl>
      <w:tblPr>
        <w:tblW w:w="4965"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1E3F2"/>
        <w:tblLayout w:type="fixed"/>
        <w:tblLook w:val="01E0" w:firstRow="1" w:lastRow="1" w:firstColumn="1" w:lastColumn="1" w:noHBand="0" w:noVBand="0"/>
      </w:tblPr>
      <w:tblGrid>
        <w:gridCol w:w="1578"/>
        <w:gridCol w:w="14"/>
        <w:gridCol w:w="1609"/>
        <w:gridCol w:w="7289"/>
        <w:gridCol w:w="3404"/>
      </w:tblGrid>
      <w:tr w:rsidR="005723B5" w:rsidRPr="000E3343" w14:paraId="1AD126E6" w14:textId="77777777" w:rsidTr="005723B5">
        <w:tc>
          <w:tcPr>
            <w:tcW w:w="5000" w:type="pct"/>
            <w:gridSpan w:val="5"/>
            <w:tcBorders>
              <w:top w:val="single" w:sz="6" w:space="0" w:color="FFFFFF"/>
              <w:left w:val="single" w:sz="4" w:space="0" w:color="FFFFFF"/>
              <w:bottom w:val="single" w:sz="6" w:space="0" w:color="FFFFFF"/>
              <w:right w:val="single" w:sz="4" w:space="0" w:color="FFFFFF"/>
            </w:tcBorders>
            <w:shd w:val="clear" w:color="auto" w:fill="2F5496" w:themeFill="accent1" w:themeFillShade="BF"/>
            <w:hideMark/>
          </w:tcPr>
          <w:p w14:paraId="3E854C69" w14:textId="77777777" w:rsidR="005723B5" w:rsidRPr="000E3343" w:rsidRDefault="005723B5" w:rsidP="00694129">
            <w:pPr>
              <w:pStyle w:val="TabletextrowsAgency"/>
              <w:jc w:val="both"/>
              <w:rPr>
                <w:color w:val="FFFFFF" w:themeColor="background1"/>
              </w:rPr>
            </w:pPr>
            <w:r w:rsidRPr="000E3343">
              <w:rPr>
                <w:b/>
                <w:color w:val="FFFFFF" w:themeColor="background1"/>
              </w:rPr>
              <w:lastRenderedPageBreak/>
              <w:t>Section 1: Definitions</w:t>
            </w:r>
          </w:p>
        </w:tc>
      </w:tr>
      <w:tr w:rsidR="004C6148" w:rsidRPr="000E3343" w14:paraId="38098DAB" w14:textId="77777777" w:rsidTr="005723B5">
        <w:tc>
          <w:tcPr>
            <w:tcW w:w="573" w:type="pct"/>
            <w:gridSpan w:val="2"/>
            <w:tcBorders>
              <w:top w:val="single" w:sz="6" w:space="0" w:color="FFFFFF"/>
              <w:left w:val="single" w:sz="4" w:space="0" w:color="FFFFFF"/>
              <w:bottom w:val="single" w:sz="6" w:space="0" w:color="FFFFFF"/>
              <w:right w:val="single" w:sz="6" w:space="0" w:color="FFFFFF"/>
            </w:tcBorders>
            <w:shd w:val="clear" w:color="auto" w:fill="E1E3F2"/>
            <w:hideMark/>
          </w:tcPr>
          <w:p w14:paraId="64CDF55B" w14:textId="77777777" w:rsidR="004C6148" w:rsidRPr="000E3343" w:rsidRDefault="00073908" w:rsidP="00694129">
            <w:pPr>
              <w:pStyle w:val="TabletextrowsAgency"/>
              <w:jc w:val="center"/>
            </w:pPr>
            <w:r w:rsidRPr="000E3343">
              <w:t>1</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4C4A9FEA" w14:textId="77777777" w:rsidR="004C6148" w:rsidRPr="000E3343" w:rsidRDefault="004C6148" w:rsidP="00694129">
            <w:pPr>
              <w:pStyle w:val="TabletextrowsAgency"/>
              <w:jc w:val="both"/>
            </w:pPr>
            <w:r w:rsidRPr="000E3343">
              <w:t>Lines 83 ff</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65E5B783" w14:textId="77777777" w:rsidR="004C6148" w:rsidRPr="000E3343" w:rsidRDefault="004C6148" w:rsidP="006F4B78">
            <w:pPr>
              <w:rPr>
                <w:rFonts w:ascii="Verdana" w:hAnsi="Verdana"/>
                <w:sz w:val="18"/>
                <w:szCs w:val="18"/>
                <w:u w:val="single"/>
                <w:lang w:val="en-GB"/>
              </w:rPr>
            </w:pPr>
            <w:r w:rsidRPr="000E3343">
              <w:rPr>
                <w:rFonts w:ascii="Verdana" w:hAnsi="Verdana"/>
                <w:sz w:val="18"/>
                <w:szCs w:val="18"/>
                <w:u w:val="single"/>
                <w:lang w:val="en-GB"/>
              </w:rPr>
              <w:t xml:space="preserve">Comment: </w:t>
            </w:r>
          </w:p>
          <w:p w14:paraId="38BDFED2" w14:textId="3012D90D" w:rsidR="004C6148" w:rsidRPr="000E3343" w:rsidRDefault="004C6148" w:rsidP="00C31A19">
            <w:pPr>
              <w:pStyle w:val="TabletextrowsAgency"/>
              <w:jc w:val="both"/>
            </w:pPr>
            <w:r w:rsidRPr="000E3343">
              <w:t>The definition of ePI encompasses more than information for the prescriber and patients, it also includes labelling, blue box requirements and Annex II information. This seemed to be based on the current P</w:t>
            </w:r>
            <w:r w:rsidR="000F662C" w:rsidRPr="000E3343">
              <w:t>L</w:t>
            </w:r>
            <w:r w:rsidRPr="000E3343">
              <w:t xml:space="preserve"> as PDF provided by EMA; which contains all annexes to the Commission Decision.</w:t>
            </w:r>
          </w:p>
          <w:p w14:paraId="62CA92FE" w14:textId="09E66968" w:rsidR="004C6148" w:rsidRPr="000E3343" w:rsidRDefault="004C6148" w:rsidP="00C31A19">
            <w:pPr>
              <w:pStyle w:val="TabletextrowsAgency"/>
              <w:jc w:val="both"/>
            </w:pPr>
            <w:r w:rsidRPr="000E3343">
              <w:t xml:space="preserve">The priority for delivering </w:t>
            </w:r>
            <w:r w:rsidR="004839D6" w:rsidRPr="000E3343">
              <w:t>ePI</w:t>
            </w:r>
            <w:r w:rsidRPr="000E3343">
              <w:t xml:space="preserve"> should be the freely</w:t>
            </w:r>
            <w:r w:rsidR="00ED0A9C" w:rsidRPr="000E3343">
              <w:t>-</w:t>
            </w:r>
            <w:r w:rsidRPr="000E3343">
              <w:t>accessible provision of trusted (regulator-approved) information to patients, consumers and HCPs. For this reason, we propose a phased approach, which starts with the creation, regulatory processing and dissemination of</w:t>
            </w:r>
            <w:r w:rsidR="00785802" w:rsidRPr="000E3343">
              <w:t xml:space="preserve"> </w:t>
            </w:r>
            <w:r w:rsidR="001846CE" w:rsidRPr="000E3343">
              <w:t xml:space="preserve">digitised </w:t>
            </w:r>
            <w:r w:rsidR="00785802" w:rsidRPr="000E3343">
              <w:t>P</w:t>
            </w:r>
            <w:r w:rsidR="000F662C" w:rsidRPr="000E3343">
              <w:t>L</w:t>
            </w:r>
            <w:r w:rsidR="00083B43" w:rsidRPr="000E3343">
              <w:t>s</w:t>
            </w:r>
            <w:r w:rsidRPr="000E3343">
              <w:t xml:space="preserve"> and </w:t>
            </w:r>
            <w:proofErr w:type="spellStart"/>
            <w:r w:rsidRPr="000E3343">
              <w:t>SmPC</w:t>
            </w:r>
            <w:r w:rsidR="00083B43" w:rsidRPr="000E3343">
              <w:t>s</w:t>
            </w:r>
            <w:proofErr w:type="spellEnd"/>
            <w:r w:rsidRPr="000E3343">
              <w:t>; and with the addition of other value-adding aspects of Product Information plus corrective modifications (from post implementation learning) in later phases according to a mutually agreed roadmap.</w:t>
            </w:r>
          </w:p>
          <w:p w14:paraId="10761289" w14:textId="33A8C38F" w:rsidR="004C6148" w:rsidRPr="000E3343" w:rsidRDefault="004C6148" w:rsidP="00C31A19">
            <w:pPr>
              <w:pStyle w:val="TabletextrowsAgency"/>
              <w:jc w:val="both"/>
              <w:rPr>
                <w:b/>
              </w:rPr>
            </w:pPr>
          </w:p>
          <w:p w14:paraId="6C631F89" w14:textId="480284A4" w:rsidR="00C241DF" w:rsidRPr="000E3343" w:rsidRDefault="00C241DF" w:rsidP="00C31A19">
            <w:pPr>
              <w:pStyle w:val="TabletextrowsAgency"/>
              <w:jc w:val="both"/>
              <w:rPr>
                <w:b/>
              </w:rPr>
            </w:pPr>
            <w:r w:rsidRPr="000E3343">
              <w:t xml:space="preserve">This phased approach should include an analysis with relevant stakeholders, </w:t>
            </w:r>
            <w:r w:rsidR="009D249A" w:rsidRPr="000E3343">
              <w:t>for whom</w:t>
            </w:r>
            <w:r w:rsidRPr="000E3343">
              <w:t xml:space="preserve"> additional information, including from Annex II, are considered an added value for patients and HCPs. Therefore, it is proposed to focus on regulatory communications which have an impact on patient care, e.g. risk minimisation materials.  </w:t>
            </w:r>
          </w:p>
          <w:p w14:paraId="1A1FDA7E" w14:textId="77777777" w:rsidR="004C6148" w:rsidRPr="000E3343" w:rsidRDefault="004C6148" w:rsidP="00C31A19">
            <w:pPr>
              <w:pStyle w:val="TabletextrowsAgency"/>
              <w:jc w:val="both"/>
              <w:rPr>
                <w:u w:val="single"/>
              </w:rPr>
            </w:pPr>
          </w:p>
          <w:p w14:paraId="530DD556" w14:textId="77777777" w:rsidR="004C6148" w:rsidRPr="000E3343" w:rsidRDefault="004C6148" w:rsidP="00C31A19">
            <w:pPr>
              <w:pStyle w:val="TabletextrowsAgency"/>
              <w:jc w:val="both"/>
              <w:rPr>
                <w:u w:val="single"/>
              </w:rPr>
            </w:pPr>
            <w:r w:rsidRPr="000E3343">
              <w:rPr>
                <w:u w:val="single"/>
              </w:rPr>
              <w:t>Proposed change:</w:t>
            </w:r>
          </w:p>
          <w:p w14:paraId="54BE1B9C" w14:textId="77777777" w:rsidR="004C6148" w:rsidRPr="000E3343" w:rsidRDefault="004C6148" w:rsidP="00C31A19">
            <w:pPr>
              <w:pStyle w:val="TabletextrowsAgency"/>
              <w:jc w:val="both"/>
            </w:pPr>
            <w:r w:rsidRPr="000E3343">
              <w:t>Replace labelling and footnote by “</w:t>
            </w:r>
            <w:r w:rsidRPr="000E3343">
              <w:rPr>
                <w:b/>
              </w:rPr>
              <w:t>risk minimisation material relevant for patients and HCPs</w:t>
            </w:r>
            <w:r w:rsidRPr="000E3343">
              <w:t>”.</w:t>
            </w:r>
          </w:p>
          <w:p w14:paraId="1C360192" w14:textId="77777777" w:rsidR="004C6148" w:rsidRPr="000E3343" w:rsidRDefault="004C6148" w:rsidP="00C31A19">
            <w:pPr>
              <w:pStyle w:val="TabletextrowsAgency"/>
              <w:jc w:val="both"/>
              <w:rPr>
                <w:u w:val="single"/>
              </w:rPr>
            </w:pPr>
          </w:p>
          <w:p w14:paraId="5EE705F8" w14:textId="77777777" w:rsidR="004C6148" w:rsidRPr="000E3343" w:rsidRDefault="004C6148" w:rsidP="00C31A19">
            <w:pPr>
              <w:pStyle w:val="TabletextrowsAgency"/>
              <w:jc w:val="both"/>
              <w:rPr>
                <w:u w:val="single"/>
              </w:rPr>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5FDCE351" w14:textId="77777777" w:rsidR="004C6148" w:rsidRPr="000E3343" w:rsidRDefault="004C6148" w:rsidP="00694129">
            <w:pPr>
              <w:pStyle w:val="TabletextrowsAgency"/>
              <w:jc w:val="both"/>
            </w:pPr>
          </w:p>
        </w:tc>
      </w:tr>
      <w:tr w:rsidR="004C6148" w:rsidRPr="000E3343" w14:paraId="0AA44D78" w14:textId="77777777" w:rsidTr="005723B5">
        <w:tc>
          <w:tcPr>
            <w:tcW w:w="568" w:type="pct"/>
            <w:shd w:val="clear" w:color="auto" w:fill="E1E3F2"/>
          </w:tcPr>
          <w:p w14:paraId="618C9A88" w14:textId="77777777" w:rsidR="004C6148" w:rsidRPr="000E3343" w:rsidRDefault="00073908" w:rsidP="00694129">
            <w:pPr>
              <w:pStyle w:val="TabletextrowsAgency"/>
              <w:jc w:val="center"/>
            </w:pPr>
            <w:r w:rsidRPr="000E3343">
              <w:t>2</w:t>
            </w:r>
          </w:p>
        </w:tc>
        <w:tc>
          <w:tcPr>
            <w:tcW w:w="584" w:type="pct"/>
            <w:gridSpan w:val="2"/>
            <w:shd w:val="clear" w:color="auto" w:fill="E1E3F2"/>
          </w:tcPr>
          <w:p w14:paraId="6A114332" w14:textId="77777777" w:rsidR="004C6148" w:rsidRPr="000E3343" w:rsidRDefault="004C6148" w:rsidP="00694129">
            <w:pPr>
              <w:pStyle w:val="TabletextrowsAgency"/>
              <w:jc w:val="center"/>
            </w:pPr>
            <w:r w:rsidRPr="000E3343">
              <w:t xml:space="preserve">Lines </w:t>
            </w:r>
            <w:r w:rsidR="001759F3" w:rsidRPr="000E3343">
              <w:t xml:space="preserve">86 - </w:t>
            </w:r>
            <w:r w:rsidRPr="000E3343">
              <w:t>91ff</w:t>
            </w:r>
          </w:p>
        </w:tc>
        <w:tc>
          <w:tcPr>
            <w:tcW w:w="2623" w:type="pct"/>
            <w:shd w:val="clear" w:color="auto" w:fill="E1E3F2"/>
          </w:tcPr>
          <w:p w14:paraId="334BD5AB" w14:textId="77777777" w:rsidR="004C6148" w:rsidRPr="000E3343" w:rsidRDefault="004C6148" w:rsidP="00694129">
            <w:pPr>
              <w:pStyle w:val="TabletextrowsAgency"/>
              <w:jc w:val="both"/>
              <w:rPr>
                <w:u w:val="single"/>
              </w:rPr>
            </w:pPr>
            <w:r w:rsidRPr="000E3343">
              <w:rPr>
                <w:u w:val="single"/>
              </w:rPr>
              <w:t>Comment:</w:t>
            </w:r>
          </w:p>
          <w:p w14:paraId="7F50C84D" w14:textId="77777777" w:rsidR="004C6148" w:rsidRPr="000E3343" w:rsidRDefault="004C6148" w:rsidP="00694129">
            <w:pPr>
              <w:pStyle w:val="TabletextrowsAgency"/>
              <w:jc w:val="both"/>
            </w:pPr>
            <w:r w:rsidRPr="000E3343">
              <w:t xml:space="preserve">It is important for all members of the broader audience to understand the concept of ePI and the underlying principles fully, and we, therefore, propose to establish and maintain a ‘Glossary of Terms’ providing important definitions throughout the text, e.g. what is to be understood by structured elements and unstructured elements. </w:t>
            </w:r>
          </w:p>
          <w:p w14:paraId="5921213D" w14:textId="77777777" w:rsidR="004C6148" w:rsidRPr="000E3343" w:rsidRDefault="004C6148" w:rsidP="00694129">
            <w:pPr>
              <w:pStyle w:val="TabletextrowsAgency"/>
              <w:jc w:val="both"/>
            </w:pPr>
          </w:p>
          <w:p w14:paraId="67051752" w14:textId="589876A7" w:rsidR="004C6148" w:rsidRPr="000E3343" w:rsidRDefault="004C6148" w:rsidP="00694129">
            <w:pPr>
              <w:pStyle w:val="TabletextrowsAgency"/>
              <w:jc w:val="both"/>
            </w:pPr>
            <w:r w:rsidRPr="000E3343">
              <w:t xml:space="preserve">The concept of ePI including the aspects of structured and unstructured and re-usable elements should be further explained in </w:t>
            </w:r>
            <w:r w:rsidR="001759F3" w:rsidRPr="000E3343">
              <w:t>a (future)</w:t>
            </w:r>
            <w:r w:rsidRPr="000E3343">
              <w:t xml:space="preserve"> EU implementation guideline for ePI. In our opinion, an ePI adapted QRD </w:t>
            </w:r>
            <w:r w:rsidR="004839D6" w:rsidRPr="000E3343">
              <w:t xml:space="preserve">Guidance document </w:t>
            </w:r>
            <w:r w:rsidRPr="000E3343">
              <w:t>provides a good opportunity to align content</w:t>
            </w:r>
            <w:r w:rsidR="0021531F" w:rsidRPr="000E3343">
              <w:t>, technical</w:t>
            </w:r>
            <w:r w:rsidRPr="000E3343">
              <w:t xml:space="preserve"> and design requirements for both PI and ePI. However, to make use of the full potential that ePI can offer to all stakeholders, the specific features </w:t>
            </w:r>
            <w:r w:rsidR="00C96D6A" w:rsidRPr="000E3343">
              <w:t xml:space="preserve">of ePI </w:t>
            </w:r>
            <w:r w:rsidRPr="000E3343">
              <w:t xml:space="preserve">and its re-usable data elements need to be explained in the adapted QRD guidance and the respective </w:t>
            </w:r>
            <w:r w:rsidR="00707E42" w:rsidRPr="000E3343">
              <w:t>xml schema</w:t>
            </w:r>
            <w:r w:rsidRPr="000E3343">
              <w:t>.</w:t>
            </w:r>
          </w:p>
          <w:p w14:paraId="495C8FC9" w14:textId="77777777" w:rsidR="004C6148" w:rsidRPr="000E3343" w:rsidRDefault="004C6148" w:rsidP="00694129">
            <w:pPr>
              <w:pStyle w:val="TabletextrowsAgency"/>
              <w:jc w:val="both"/>
            </w:pPr>
            <w:r w:rsidRPr="000E3343">
              <w:t>Line 87 mentions ePI in an “organized format”.</w:t>
            </w:r>
          </w:p>
          <w:p w14:paraId="7F04FA8A" w14:textId="77777777" w:rsidR="004C6148" w:rsidRPr="000E3343" w:rsidRDefault="004C6148" w:rsidP="00694129">
            <w:pPr>
              <w:pStyle w:val="TabletextrowsAgency"/>
              <w:jc w:val="both"/>
            </w:pPr>
            <w:r w:rsidRPr="000E3343">
              <w:t>Line 91 mentions “ePI refers to a semi-structured format” and a definition is also included.</w:t>
            </w:r>
          </w:p>
          <w:p w14:paraId="7D0C8F3E" w14:textId="77777777" w:rsidR="004C6148" w:rsidRPr="000E3343" w:rsidRDefault="004C6148" w:rsidP="00694129">
            <w:pPr>
              <w:pStyle w:val="TabletextrowsAgency"/>
              <w:jc w:val="both"/>
            </w:pPr>
            <w:r w:rsidRPr="000E3343">
              <w:t>Organized and semi-structured don’t have the exact same meaning but both are used to qualify the format of the ePI.</w:t>
            </w:r>
          </w:p>
          <w:p w14:paraId="65E03B53" w14:textId="77777777" w:rsidR="004C6148" w:rsidRPr="000E3343" w:rsidRDefault="004C6148" w:rsidP="00694129">
            <w:pPr>
              <w:pStyle w:val="TabletextrowsAgency"/>
              <w:jc w:val="both"/>
            </w:pPr>
          </w:p>
          <w:p w14:paraId="6650DE74" w14:textId="77777777" w:rsidR="004C6148" w:rsidRPr="000E3343" w:rsidRDefault="004C6148" w:rsidP="00694129">
            <w:pPr>
              <w:pStyle w:val="TabletextrowsAgency"/>
              <w:jc w:val="both"/>
              <w:rPr>
                <w:u w:val="single"/>
              </w:rPr>
            </w:pPr>
            <w:r w:rsidRPr="000E3343">
              <w:rPr>
                <w:u w:val="single"/>
              </w:rPr>
              <w:t>Proposed change</w:t>
            </w:r>
            <w:r w:rsidR="00F23892" w:rsidRPr="000E3343">
              <w:rPr>
                <w:u w:val="single"/>
              </w:rPr>
              <w:t>:</w:t>
            </w:r>
          </w:p>
          <w:p w14:paraId="4772F948" w14:textId="69032403" w:rsidR="00F23892" w:rsidRPr="000E3343" w:rsidRDefault="00F23892" w:rsidP="001759F3">
            <w:pPr>
              <w:pStyle w:val="TabletextrowsAgency"/>
              <w:jc w:val="both"/>
              <w:rPr>
                <w:u w:val="single"/>
              </w:rPr>
            </w:pPr>
            <w:r w:rsidRPr="000E3343">
              <w:rPr>
                <w:u w:val="single"/>
              </w:rPr>
              <w:t>Line 8</w:t>
            </w:r>
            <w:r w:rsidR="00785802" w:rsidRPr="000E3343">
              <w:rPr>
                <w:u w:val="single"/>
              </w:rPr>
              <w:t>6</w:t>
            </w:r>
          </w:p>
          <w:p w14:paraId="53B05900" w14:textId="2F532DF1" w:rsidR="00785802" w:rsidRPr="000E3343" w:rsidRDefault="001759F3" w:rsidP="001759F3">
            <w:pPr>
              <w:pStyle w:val="TabletextrowsAgency"/>
              <w:jc w:val="both"/>
            </w:pPr>
            <w:r w:rsidRPr="000E3343">
              <w:t>ePI is</w:t>
            </w:r>
            <w:r w:rsidR="00FA6D30" w:rsidRPr="000E3343">
              <w:t xml:space="preserve"> </w:t>
            </w:r>
            <w:r w:rsidRPr="000E3343">
              <w:t>authorised, statutory product information for medicines (i.e. SmPC, PL and labelling) in a</w:t>
            </w:r>
            <w:r w:rsidR="004839D6" w:rsidRPr="000E3343">
              <w:t xml:space="preserve"> </w:t>
            </w:r>
            <w:r w:rsidR="004839D6" w:rsidRPr="000E3343">
              <w:rPr>
                <w:b/>
              </w:rPr>
              <w:t>structured</w:t>
            </w:r>
            <w:r w:rsidR="004839D6" w:rsidRPr="000E3343">
              <w:rPr>
                <w:strike/>
              </w:rPr>
              <w:t xml:space="preserve"> organised</w:t>
            </w:r>
            <w:r w:rsidR="004839D6" w:rsidRPr="000E3343">
              <w:rPr>
                <w:b/>
              </w:rPr>
              <w:t xml:space="preserve"> </w:t>
            </w:r>
            <w:r w:rsidR="004839D6" w:rsidRPr="000E3343">
              <w:t>format</w:t>
            </w:r>
            <w:r w:rsidRPr="000E3343">
              <w:t xml:space="preserve"> </w:t>
            </w:r>
            <w:r w:rsidR="00785802" w:rsidRPr="000E3343">
              <w:t>created using the common EU electronic standard.</w:t>
            </w:r>
          </w:p>
          <w:p w14:paraId="38ADEDF2" w14:textId="77777777" w:rsidR="001759F3" w:rsidRPr="000E3343" w:rsidRDefault="001759F3" w:rsidP="00694129">
            <w:pPr>
              <w:pStyle w:val="TabletextrowsAgency"/>
              <w:jc w:val="both"/>
            </w:pPr>
          </w:p>
          <w:p w14:paraId="038E2C91" w14:textId="77777777" w:rsidR="001759F3" w:rsidRPr="000E3343" w:rsidRDefault="001759F3" w:rsidP="00694129">
            <w:pPr>
              <w:pStyle w:val="TabletextrowsAgency"/>
              <w:jc w:val="both"/>
              <w:rPr>
                <w:u w:val="single"/>
              </w:rPr>
            </w:pPr>
            <w:r w:rsidRPr="000E3343">
              <w:rPr>
                <w:u w:val="single"/>
              </w:rPr>
              <w:t>Lines 90-95</w:t>
            </w:r>
          </w:p>
          <w:p w14:paraId="00506D61" w14:textId="77777777" w:rsidR="004C6148" w:rsidRPr="000E3343" w:rsidRDefault="004C6148" w:rsidP="00694129">
            <w:pPr>
              <w:pStyle w:val="TabletextrowsAgency"/>
              <w:jc w:val="both"/>
            </w:pPr>
            <w:r w:rsidRPr="000E3343">
              <w:t xml:space="preserve">There are many different interpretations of ‘electronic product information.’ Therefore, it is important to clarify that for the purposes of this collaboration, ePI refers to a </w:t>
            </w:r>
            <w:r w:rsidRPr="000E3343">
              <w:rPr>
                <w:strike/>
              </w:rPr>
              <w:t xml:space="preserve">semi-structured </w:t>
            </w:r>
            <w:r w:rsidRPr="000E3343">
              <w:t xml:space="preserve">format suitable for electronic handling of product information </w:t>
            </w:r>
            <w:r w:rsidRPr="000E3343">
              <w:rPr>
                <w:b/>
              </w:rPr>
              <w:t>as specified above</w:t>
            </w:r>
            <w:r w:rsidRPr="000E3343">
              <w:t xml:space="preserve">. </w:t>
            </w:r>
            <w:r w:rsidRPr="000E3343">
              <w:rPr>
                <w:strike/>
              </w:rPr>
              <w:t xml:space="preserve">Semi-structured means that </w:t>
            </w:r>
            <w:r w:rsidRPr="000E3343">
              <w:t xml:space="preserve">ePI contains structured elements (e.g. fixed headings and vocabularies), and some unstructured elements (i.e. free text) </w:t>
            </w:r>
            <w:r w:rsidRPr="000E3343">
              <w:rPr>
                <w:strike/>
              </w:rPr>
              <w:t>which are re-usable throughout the lifetime of a medicinal product</w:t>
            </w:r>
            <w:r w:rsidRPr="000E3343">
              <w:t>. Unstructured formats such as PDF, Word or other unstructured text are not considered to be ePI because these do not deliver the benefits to stakeholders outlined in these principles.</w:t>
            </w:r>
          </w:p>
          <w:p w14:paraId="2880C648" w14:textId="77777777" w:rsidR="004C6148" w:rsidRPr="000E3343" w:rsidRDefault="004C6148" w:rsidP="00694129">
            <w:pPr>
              <w:pStyle w:val="TabletextrowsAgency"/>
              <w:jc w:val="both"/>
              <w:rPr>
                <w:b/>
              </w:rPr>
            </w:pPr>
          </w:p>
        </w:tc>
        <w:tc>
          <w:tcPr>
            <w:tcW w:w="1225" w:type="pct"/>
            <w:shd w:val="clear" w:color="auto" w:fill="E1E3F2"/>
          </w:tcPr>
          <w:p w14:paraId="6F4379CB" w14:textId="77777777" w:rsidR="004C6148" w:rsidRPr="000E3343" w:rsidRDefault="004C6148" w:rsidP="00694129">
            <w:pPr>
              <w:pStyle w:val="TabletextrowsAgency"/>
              <w:jc w:val="both"/>
            </w:pPr>
          </w:p>
        </w:tc>
      </w:tr>
      <w:tr w:rsidR="004C6148" w:rsidRPr="000E3343" w14:paraId="29F48418" w14:textId="77777777" w:rsidTr="005723B5">
        <w:tc>
          <w:tcPr>
            <w:tcW w:w="568" w:type="pct"/>
            <w:shd w:val="clear" w:color="auto" w:fill="E1E3F2"/>
          </w:tcPr>
          <w:p w14:paraId="5C3CBDA6" w14:textId="77777777" w:rsidR="004C6148" w:rsidRPr="000E3343" w:rsidRDefault="00073908" w:rsidP="00694129">
            <w:pPr>
              <w:pStyle w:val="TabletextrowsAgency"/>
              <w:jc w:val="center"/>
            </w:pPr>
            <w:r w:rsidRPr="000E3343">
              <w:lastRenderedPageBreak/>
              <w:t>3</w:t>
            </w:r>
          </w:p>
        </w:tc>
        <w:tc>
          <w:tcPr>
            <w:tcW w:w="584" w:type="pct"/>
            <w:gridSpan w:val="2"/>
            <w:shd w:val="clear" w:color="auto" w:fill="E1E3F2"/>
          </w:tcPr>
          <w:p w14:paraId="214466F8" w14:textId="77777777" w:rsidR="004C6148" w:rsidRPr="000E3343" w:rsidRDefault="004C6148" w:rsidP="00694129">
            <w:pPr>
              <w:pStyle w:val="TabletextrowsAgency"/>
              <w:jc w:val="center"/>
            </w:pPr>
            <w:r w:rsidRPr="000E3343">
              <w:t>Line 108</w:t>
            </w:r>
          </w:p>
        </w:tc>
        <w:tc>
          <w:tcPr>
            <w:tcW w:w="2623" w:type="pct"/>
            <w:shd w:val="clear" w:color="auto" w:fill="E1E3F2"/>
          </w:tcPr>
          <w:p w14:paraId="582EED84" w14:textId="77777777" w:rsidR="004C6148" w:rsidRPr="000E3343" w:rsidRDefault="004C6148" w:rsidP="00694129">
            <w:pPr>
              <w:pStyle w:val="TabletextrowsAgency"/>
              <w:jc w:val="both"/>
              <w:rPr>
                <w:u w:val="single"/>
              </w:rPr>
            </w:pPr>
            <w:r w:rsidRPr="000E3343">
              <w:rPr>
                <w:u w:val="single"/>
              </w:rPr>
              <w:t>Comment:</w:t>
            </w:r>
          </w:p>
          <w:p w14:paraId="5F3953A7" w14:textId="77777777" w:rsidR="000F662C" w:rsidRPr="000E3343" w:rsidRDefault="000F662C" w:rsidP="000F662C">
            <w:pPr>
              <w:pStyle w:val="TabletextrowsAgency"/>
              <w:jc w:val="both"/>
            </w:pPr>
          </w:p>
          <w:p w14:paraId="354B23E8" w14:textId="0030A512" w:rsidR="000F662C" w:rsidRPr="000E3343" w:rsidRDefault="000F662C" w:rsidP="000F662C">
            <w:pPr>
              <w:pStyle w:val="TabletextrowsAgency"/>
              <w:jc w:val="both"/>
            </w:pPr>
            <w:r w:rsidRPr="000E3343">
              <w:t>While section 1.2 of the Key Principle document talks only about creation</w:t>
            </w:r>
            <w:r w:rsidR="00866DAB" w:rsidRPr="000E3343">
              <w:t>,</w:t>
            </w:r>
            <w:r w:rsidRPr="000E3343">
              <w:t xml:space="preserve"> we feel the objective of process efficiencies and its full potential can only be achieved when all stakeholders work with a common standard. Throughout all steps of the regulatory process (including creation, submission, review, authorisation and dissemination) it is important that all stakeholders work with a common electronic standard throughout the life-cycle of ePI to realise the full potential. In addition, we propose to stress the need for a common transmission standard for the harmonised exchange of ePI between all stakeholders.</w:t>
            </w:r>
          </w:p>
          <w:p w14:paraId="28A2ADFD" w14:textId="77777777" w:rsidR="000F662C" w:rsidRPr="000E3343" w:rsidRDefault="000F662C" w:rsidP="000F662C">
            <w:pPr>
              <w:pStyle w:val="TabletextrowsAgency"/>
              <w:jc w:val="both"/>
            </w:pPr>
          </w:p>
          <w:p w14:paraId="0E380ABA" w14:textId="50BAD185" w:rsidR="004C6148" w:rsidRPr="000E3343" w:rsidRDefault="004C6148" w:rsidP="00694129">
            <w:pPr>
              <w:pStyle w:val="TabletextrowsAgency"/>
              <w:jc w:val="both"/>
            </w:pPr>
            <w:r w:rsidRPr="000E3343">
              <w:t>The programme for developing ePI must be aligned with all complimentary EU telematics projects including eCTD, SPOR, CES</w:t>
            </w:r>
            <w:r w:rsidR="00281044" w:rsidRPr="000E3343">
              <w:t>(S)</w:t>
            </w:r>
            <w:r w:rsidRPr="000E3343">
              <w:t xml:space="preserve">P Dataset Module, and Regulatory Optimisation of Variations, and be strongly positioned in the EU Telematics Strategy for 2020-2025. </w:t>
            </w:r>
          </w:p>
          <w:p w14:paraId="7F6A0EBC" w14:textId="77777777" w:rsidR="004C6148" w:rsidRPr="000E3343" w:rsidRDefault="004C6148" w:rsidP="00694129">
            <w:pPr>
              <w:pStyle w:val="TabletextrowsAgency"/>
              <w:jc w:val="both"/>
              <w:rPr>
                <w:u w:val="single"/>
              </w:rPr>
            </w:pPr>
            <w:r w:rsidRPr="000E3343">
              <w:rPr>
                <w:u w:val="single"/>
              </w:rPr>
              <w:t>Proposed change:</w:t>
            </w:r>
          </w:p>
          <w:p w14:paraId="315A3042" w14:textId="20CA2F9F" w:rsidR="000F662C" w:rsidRPr="000E3343" w:rsidRDefault="004C6148" w:rsidP="00694129">
            <w:pPr>
              <w:pStyle w:val="TabletextrowsAgency"/>
              <w:jc w:val="both"/>
            </w:pPr>
            <w:r w:rsidRPr="000E3343">
              <w:t>“ePI in the E</w:t>
            </w:r>
            <w:r w:rsidR="00AC63B7" w:rsidRPr="000E3343">
              <w:t>EA</w:t>
            </w:r>
            <w:r w:rsidRPr="000E3343">
              <w:t xml:space="preserve"> for all human medicines, including both centrally and nationally authorised medicines,</w:t>
            </w:r>
            <w:r w:rsidRPr="000E3343">
              <w:rPr>
                <w:spacing w:val="-40"/>
              </w:rPr>
              <w:t xml:space="preserve"> </w:t>
            </w:r>
            <w:r w:rsidRPr="000E3343">
              <w:t xml:space="preserve">will be created, </w:t>
            </w:r>
            <w:r w:rsidRPr="000E3343">
              <w:rPr>
                <w:b/>
              </w:rPr>
              <w:t>submitted,</w:t>
            </w:r>
            <w:r w:rsidR="000F662C" w:rsidRPr="000E3343">
              <w:rPr>
                <w:b/>
              </w:rPr>
              <w:t xml:space="preserve"> technically</w:t>
            </w:r>
            <w:r w:rsidRPr="000E3343">
              <w:rPr>
                <w:b/>
              </w:rPr>
              <w:t xml:space="preserve"> validated, reviewed, authorised</w:t>
            </w:r>
            <w:r w:rsidRPr="000E3343">
              <w:t xml:space="preserve"> </w:t>
            </w:r>
            <w:r w:rsidRPr="000E3343">
              <w:rPr>
                <w:b/>
              </w:rPr>
              <w:t xml:space="preserve">and disseminated </w:t>
            </w:r>
            <w:r w:rsidRPr="000E3343">
              <w:t>using a common electronic standard”</w:t>
            </w:r>
          </w:p>
          <w:p w14:paraId="5B131E75" w14:textId="77777777" w:rsidR="00F23892" w:rsidRPr="000E3343" w:rsidRDefault="00F23892" w:rsidP="00694129">
            <w:pPr>
              <w:pStyle w:val="TabletextrowsAgency"/>
              <w:jc w:val="both"/>
            </w:pPr>
          </w:p>
        </w:tc>
        <w:tc>
          <w:tcPr>
            <w:tcW w:w="1225" w:type="pct"/>
            <w:shd w:val="clear" w:color="auto" w:fill="E1E3F2"/>
          </w:tcPr>
          <w:p w14:paraId="078451DD" w14:textId="77777777" w:rsidR="004C6148" w:rsidRPr="000E3343" w:rsidRDefault="004C6148" w:rsidP="00694129">
            <w:pPr>
              <w:pStyle w:val="TabletextrowsAgency"/>
              <w:jc w:val="both"/>
            </w:pPr>
          </w:p>
          <w:p w14:paraId="7A453937" w14:textId="77777777" w:rsidR="004C6148" w:rsidRPr="000E3343" w:rsidRDefault="004C6148" w:rsidP="00694129">
            <w:pPr>
              <w:pStyle w:val="TabletextrowsAgency"/>
              <w:jc w:val="both"/>
            </w:pPr>
          </w:p>
          <w:p w14:paraId="4CB0DA15" w14:textId="77777777" w:rsidR="004C6148" w:rsidRPr="000E3343" w:rsidRDefault="004C6148" w:rsidP="00694129">
            <w:pPr>
              <w:pStyle w:val="TabletextrowsAgency"/>
              <w:jc w:val="both"/>
            </w:pPr>
          </w:p>
          <w:p w14:paraId="37AB2F12" w14:textId="77777777" w:rsidR="004C6148" w:rsidRPr="000E3343" w:rsidRDefault="004C6148" w:rsidP="00694129">
            <w:pPr>
              <w:pStyle w:val="TabletextrowsAgency"/>
              <w:jc w:val="both"/>
            </w:pPr>
          </w:p>
          <w:p w14:paraId="3D399E68" w14:textId="77777777" w:rsidR="004C6148" w:rsidRPr="000E3343" w:rsidRDefault="004C6148" w:rsidP="00694129">
            <w:pPr>
              <w:pStyle w:val="TabletextrowsAgency"/>
              <w:jc w:val="both"/>
            </w:pPr>
          </w:p>
          <w:p w14:paraId="667EBF97" w14:textId="77777777" w:rsidR="004C6148" w:rsidRPr="000E3343" w:rsidRDefault="004C6148" w:rsidP="00694129">
            <w:pPr>
              <w:pStyle w:val="TabletextrowsAgency"/>
              <w:jc w:val="both"/>
            </w:pPr>
          </w:p>
          <w:p w14:paraId="2788EC75" w14:textId="77777777" w:rsidR="004C6148" w:rsidRPr="000E3343" w:rsidRDefault="004C6148" w:rsidP="00694129">
            <w:pPr>
              <w:pStyle w:val="TabletextrowsAgency"/>
              <w:jc w:val="both"/>
            </w:pPr>
          </w:p>
          <w:p w14:paraId="4AE40DDC" w14:textId="77777777" w:rsidR="004C6148" w:rsidRPr="000E3343" w:rsidRDefault="004C6148" w:rsidP="00694129">
            <w:pPr>
              <w:pStyle w:val="TabletextrowsAgency"/>
              <w:jc w:val="both"/>
            </w:pPr>
          </w:p>
        </w:tc>
      </w:tr>
      <w:tr w:rsidR="004C6148" w:rsidRPr="000E3343" w14:paraId="638283EA" w14:textId="77777777" w:rsidTr="005723B5">
        <w:tc>
          <w:tcPr>
            <w:tcW w:w="568" w:type="pct"/>
            <w:shd w:val="clear" w:color="auto" w:fill="E1E3F2"/>
          </w:tcPr>
          <w:p w14:paraId="247C5806" w14:textId="77777777" w:rsidR="004C6148" w:rsidRPr="000E3343" w:rsidRDefault="00073908" w:rsidP="00694129">
            <w:pPr>
              <w:pStyle w:val="TabletextrowsAgency"/>
              <w:jc w:val="center"/>
            </w:pPr>
            <w:r w:rsidRPr="000E3343">
              <w:t>4</w:t>
            </w:r>
          </w:p>
        </w:tc>
        <w:tc>
          <w:tcPr>
            <w:tcW w:w="584" w:type="pct"/>
            <w:gridSpan w:val="2"/>
            <w:shd w:val="clear" w:color="auto" w:fill="E1E3F2"/>
          </w:tcPr>
          <w:p w14:paraId="5149A6B6" w14:textId="77777777" w:rsidR="004C6148" w:rsidRPr="000E3343" w:rsidRDefault="004C6148" w:rsidP="00694129">
            <w:pPr>
              <w:pStyle w:val="TabletextrowsAgency"/>
              <w:jc w:val="center"/>
            </w:pPr>
            <w:r w:rsidRPr="000E3343">
              <w:t>Line</w:t>
            </w:r>
            <w:r w:rsidR="00981141" w:rsidRPr="000E3343">
              <w:t>s</w:t>
            </w:r>
            <w:r w:rsidRPr="000E3343">
              <w:t xml:space="preserve"> 118-19</w:t>
            </w:r>
          </w:p>
        </w:tc>
        <w:tc>
          <w:tcPr>
            <w:tcW w:w="2623" w:type="pct"/>
            <w:shd w:val="clear" w:color="auto" w:fill="E1E3F2"/>
          </w:tcPr>
          <w:p w14:paraId="118D675E" w14:textId="77777777" w:rsidR="00F23892" w:rsidRPr="000E3343" w:rsidRDefault="00F23892" w:rsidP="00F23892">
            <w:pPr>
              <w:pStyle w:val="TabletextrowsAgency"/>
              <w:jc w:val="both"/>
              <w:rPr>
                <w:u w:val="single"/>
              </w:rPr>
            </w:pPr>
            <w:r w:rsidRPr="000E3343">
              <w:rPr>
                <w:u w:val="single"/>
              </w:rPr>
              <w:t>Comment:</w:t>
            </w:r>
          </w:p>
          <w:p w14:paraId="78C32D0E" w14:textId="77777777" w:rsidR="00F23892" w:rsidRPr="000E3343" w:rsidRDefault="00F23892" w:rsidP="00694129">
            <w:pPr>
              <w:pStyle w:val="TabletextrowsAgency"/>
              <w:jc w:val="both"/>
            </w:pPr>
          </w:p>
          <w:p w14:paraId="72A45CDB" w14:textId="77777777" w:rsidR="004C6148" w:rsidRPr="000E3343" w:rsidRDefault="004C6148" w:rsidP="00694129">
            <w:pPr>
              <w:pStyle w:val="TabletextrowsAgency"/>
              <w:jc w:val="both"/>
            </w:pPr>
            <w:r w:rsidRPr="000E3343">
              <w:t>“</w:t>
            </w:r>
            <w:r w:rsidRPr="000E3343">
              <w:rPr>
                <w:i/>
              </w:rPr>
              <w:t>A common standard enables the generation and dissemination of electronic authorised information for patients and consumers of medicines in the EU/EEA</w:t>
            </w:r>
            <w:r w:rsidRPr="000E3343">
              <w:t>.”</w:t>
            </w:r>
            <w:r w:rsidR="00F23892" w:rsidRPr="000E3343">
              <w:t xml:space="preserve"> </w:t>
            </w:r>
            <w:r w:rsidRPr="000E3343">
              <w:t>Suggestion to add healthcare providers as well.</w:t>
            </w:r>
          </w:p>
          <w:p w14:paraId="268B379E" w14:textId="77777777" w:rsidR="004C6148" w:rsidRPr="000E3343" w:rsidRDefault="004C6148" w:rsidP="00694129">
            <w:pPr>
              <w:pStyle w:val="TabletextrowsAgency"/>
              <w:jc w:val="both"/>
              <w:rPr>
                <w:u w:val="single"/>
              </w:rPr>
            </w:pPr>
          </w:p>
          <w:p w14:paraId="45E17E31" w14:textId="77777777" w:rsidR="00F23892" w:rsidRPr="000E3343" w:rsidRDefault="00F23892" w:rsidP="00694129">
            <w:pPr>
              <w:pStyle w:val="TabletextrowsAgency"/>
              <w:jc w:val="both"/>
              <w:rPr>
                <w:u w:val="single"/>
              </w:rPr>
            </w:pPr>
            <w:r w:rsidRPr="000E3343">
              <w:rPr>
                <w:u w:val="single"/>
              </w:rPr>
              <w:t>Proposed change:</w:t>
            </w:r>
          </w:p>
          <w:p w14:paraId="76B2F6D0" w14:textId="77777777" w:rsidR="004C6148" w:rsidRPr="000E3343" w:rsidRDefault="004C6148" w:rsidP="00694129">
            <w:pPr>
              <w:pStyle w:val="TabletextrowsAgency"/>
              <w:jc w:val="both"/>
            </w:pPr>
            <w:r w:rsidRPr="000E3343">
              <w:t xml:space="preserve">“A common standard enables the generation and dissemination of electronic authorised information for </w:t>
            </w:r>
            <w:r w:rsidRPr="000E3343">
              <w:rPr>
                <w:b/>
              </w:rPr>
              <w:t xml:space="preserve">healthcare providers, </w:t>
            </w:r>
            <w:r w:rsidRPr="000E3343">
              <w:t>patients and consumers of medicines in the EU/EEA.”</w:t>
            </w:r>
          </w:p>
        </w:tc>
        <w:tc>
          <w:tcPr>
            <w:tcW w:w="1225" w:type="pct"/>
            <w:shd w:val="clear" w:color="auto" w:fill="E1E3F2"/>
          </w:tcPr>
          <w:p w14:paraId="4AB381AC" w14:textId="77777777" w:rsidR="004C6148" w:rsidRPr="000E3343" w:rsidRDefault="004C6148" w:rsidP="00694129">
            <w:pPr>
              <w:pStyle w:val="TabletextrowsAgency"/>
              <w:jc w:val="both"/>
            </w:pPr>
          </w:p>
        </w:tc>
      </w:tr>
      <w:tr w:rsidR="004C6148" w:rsidRPr="000E3343" w14:paraId="1BA67BC8" w14:textId="77777777" w:rsidTr="005723B5">
        <w:tc>
          <w:tcPr>
            <w:tcW w:w="568" w:type="pct"/>
            <w:shd w:val="clear" w:color="auto" w:fill="E1E3F2"/>
          </w:tcPr>
          <w:p w14:paraId="210B9F72" w14:textId="77777777" w:rsidR="004C6148" w:rsidRPr="000E3343" w:rsidRDefault="00073908" w:rsidP="00694129">
            <w:pPr>
              <w:pStyle w:val="TabletextrowsAgency"/>
              <w:jc w:val="center"/>
            </w:pPr>
            <w:r w:rsidRPr="000E3343">
              <w:lastRenderedPageBreak/>
              <w:t>5</w:t>
            </w:r>
          </w:p>
        </w:tc>
        <w:tc>
          <w:tcPr>
            <w:tcW w:w="584" w:type="pct"/>
            <w:gridSpan w:val="2"/>
            <w:shd w:val="clear" w:color="auto" w:fill="E1E3F2"/>
          </w:tcPr>
          <w:p w14:paraId="55F0A06B" w14:textId="77777777" w:rsidR="004C6148" w:rsidRPr="000E3343" w:rsidRDefault="004C6148" w:rsidP="00694129">
            <w:pPr>
              <w:pStyle w:val="TabletextrowsAgency"/>
              <w:jc w:val="center"/>
            </w:pPr>
            <w:r w:rsidRPr="000E3343">
              <w:t>Lines 123-124</w:t>
            </w:r>
          </w:p>
        </w:tc>
        <w:tc>
          <w:tcPr>
            <w:tcW w:w="2623" w:type="pct"/>
            <w:shd w:val="clear" w:color="auto" w:fill="E1E3F2"/>
          </w:tcPr>
          <w:p w14:paraId="0B471811" w14:textId="77777777" w:rsidR="004C6148" w:rsidRPr="000E3343" w:rsidRDefault="004C6148" w:rsidP="00694129">
            <w:pPr>
              <w:pStyle w:val="TabletextrowsAgency"/>
              <w:jc w:val="both"/>
              <w:rPr>
                <w:u w:val="single"/>
              </w:rPr>
            </w:pPr>
            <w:r w:rsidRPr="000E3343">
              <w:rPr>
                <w:u w:val="single"/>
              </w:rPr>
              <w:t>Proposed change</w:t>
            </w:r>
          </w:p>
          <w:p w14:paraId="75C3EE9C" w14:textId="74123D17" w:rsidR="006F4B78" w:rsidRPr="000E3343" w:rsidRDefault="004C6148" w:rsidP="00694129">
            <w:pPr>
              <w:pStyle w:val="TabletextrowsAgency"/>
              <w:jc w:val="both"/>
              <w:rPr>
                <w:rFonts w:eastAsia="Verdana"/>
                <w:color w:val="000000"/>
                <w:spacing w:val="1"/>
              </w:rPr>
            </w:pPr>
            <w:r w:rsidRPr="000E3343">
              <w:rPr>
                <w:rFonts w:eastAsia="Verdana"/>
                <w:color w:val="000000"/>
                <w:spacing w:val="1"/>
              </w:rPr>
              <w:t>t</w:t>
            </w:r>
            <w:r w:rsidRPr="000E3343">
              <w:rPr>
                <w:rFonts w:eastAsia="Verdana"/>
                <w:color w:val="000000"/>
              </w:rPr>
              <w:t>o</w:t>
            </w:r>
            <w:r w:rsidRPr="000E3343">
              <w:rPr>
                <w:rFonts w:eastAsia="Verdana"/>
                <w:color w:val="000000"/>
                <w:spacing w:val="-1"/>
              </w:rPr>
              <w:t xml:space="preserve"> </w:t>
            </w:r>
            <w:r w:rsidRPr="000E3343">
              <w:rPr>
                <w:rFonts w:eastAsia="Verdana"/>
                <w:color w:val="000000"/>
              </w:rPr>
              <w:t>crea</w:t>
            </w:r>
            <w:r w:rsidRPr="000E3343">
              <w:rPr>
                <w:rFonts w:eastAsia="Verdana"/>
                <w:color w:val="000000"/>
                <w:spacing w:val="1"/>
              </w:rPr>
              <w:t>t</w:t>
            </w:r>
            <w:r w:rsidRPr="000E3343">
              <w:rPr>
                <w:rFonts w:eastAsia="Verdana"/>
                <w:color w:val="000000"/>
              </w:rPr>
              <w:t>e</w:t>
            </w:r>
            <w:r w:rsidRPr="000E3343">
              <w:rPr>
                <w:rFonts w:eastAsia="Verdana"/>
                <w:color w:val="000000"/>
                <w:spacing w:val="-9"/>
              </w:rPr>
              <w:t xml:space="preserve"> </w:t>
            </w:r>
            <w:r w:rsidRPr="000E3343">
              <w:rPr>
                <w:rFonts w:eastAsia="Verdana"/>
                <w:color w:val="000000"/>
                <w:spacing w:val="1"/>
              </w:rPr>
              <w:t>t</w:t>
            </w:r>
            <w:r w:rsidRPr="000E3343">
              <w:rPr>
                <w:rFonts w:eastAsia="Verdana"/>
                <w:color w:val="000000"/>
                <w:spacing w:val="-1"/>
              </w:rPr>
              <w:t>h</w:t>
            </w:r>
            <w:r w:rsidRPr="000E3343">
              <w:rPr>
                <w:rFonts w:eastAsia="Verdana"/>
                <w:color w:val="000000"/>
              </w:rPr>
              <w:t>e</w:t>
            </w:r>
            <w:r w:rsidRPr="000E3343">
              <w:rPr>
                <w:rFonts w:eastAsia="Verdana"/>
                <w:color w:val="000000"/>
                <w:spacing w:val="-2"/>
              </w:rPr>
              <w:t xml:space="preserve"> </w:t>
            </w:r>
            <w:r w:rsidRPr="000E3343">
              <w:rPr>
                <w:rFonts w:eastAsia="Verdana"/>
                <w:color w:val="000000"/>
                <w:spacing w:val="1"/>
              </w:rPr>
              <w:t>te</w:t>
            </w:r>
            <w:r w:rsidRPr="000E3343">
              <w:rPr>
                <w:rFonts w:eastAsia="Verdana"/>
                <w:color w:val="000000"/>
              </w:rPr>
              <w:t>c</w:t>
            </w:r>
            <w:r w:rsidRPr="000E3343">
              <w:rPr>
                <w:rFonts w:eastAsia="Verdana"/>
                <w:color w:val="000000"/>
                <w:spacing w:val="-1"/>
              </w:rPr>
              <w:t>hn</w:t>
            </w:r>
            <w:r w:rsidRPr="000E3343">
              <w:rPr>
                <w:rFonts w:eastAsia="Verdana"/>
                <w:color w:val="000000"/>
                <w:spacing w:val="1"/>
              </w:rPr>
              <w:t>i</w:t>
            </w:r>
            <w:r w:rsidRPr="000E3343">
              <w:rPr>
                <w:rFonts w:eastAsia="Verdana"/>
                <w:color w:val="000000"/>
              </w:rPr>
              <w:t>cal</w:t>
            </w:r>
            <w:r w:rsidRPr="000E3343">
              <w:rPr>
                <w:rFonts w:eastAsia="Verdana"/>
                <w:color w:val="000000"/>
                <w:spacing w:val="-7"/>
              </w:rPr>
              <w:t xml:space="preserve"> </w:t>
            </w:r>
            <w:r w:rsidRPr="000E3343">
              <w:rPr>
                <w:rFonts w:eastAsia="Verdana"/>
                <w:color w:val="000000"/>
                <w:spacing w:val="-1"/>
              </w:rPr>
              <w:t>f</w:t>
            </w:r>
            <w:r w:rsidRPr="000E3343">
              <w:rPr>
                <w:rFonts w:eastAsia="Verdana"/>
                <w:color w:val="000000"/>
                <w:spacing w:val="1"/>
              </w:rPr>
              <w:t>o</w:t>
            </w:r>
            <w:r w:rsidRPr="000E3343">
              <w:rPr>
                <w:rFonts w:eastAsia="Verdana"/>
                <w:color w:val="000000"/>
                <w:spacing w:val="-1"/>
              </w:rPr>
              <w:t>un</w:t>
            </w:r>
            <w:r w:rsidRPr="000E3343">
              <w:rPr>
                <w:rFonts w:eastAsia="Verdana"/>
                <w:color w:val="000000"/>
                <w:spacing w:val="1"/>
              </w:rPr>
              <w:t>d</w:t>
            </w:r>
            <w:r w:rsidRPr="000E3343">
              <w:rPr>
                <w:rFonts w:eastAsia="Verdana"/>
                <w:color w:val="000000"/>
              </w:rPr>
              <w:t>a</w:t>
            </w:r>
            <w:r w:rsidRPr="000E3343">
              <w:rPr>
                <w:rFonts w:eastAsia="Verdana"/>
                <w:color w:val="000000"/>
                <w:spacing w:val="1"/>
              </w:rPr>
              <w:t>tio</w:t>
            </w:r>
            <w:r w:rsidRPr="000E3343">
              <w:rPr>
                <w:rFonts w:eastAsia="Verdana"/>
                <w:color w:val="000000"/>
              </w:rPr>
              <w:t>n</w:t>
            </w:r>
            <w:r w:rsidRPr="000E3343">
              <w:rPr>
                <w:rFonts w:eastAsia="Verdana"/>
                <w:color w:val="000000"/>
                <w:spacing w:val="-10"/>
              </w:rPr>
              <w:t xml:space="preserve"> </w:t>
            </w:r>
            <w:r w:rsidRPr="000E3343">
              <w:rPr>
                <w:rFonts w:eastAsia="Verdana"/>
                <w:color w:val="000000"/>
                <w:spacing w:val="-1"/>
              </w:rPr>
              <w:t>f</w:t>
            </w:r>
            <w:r w:rsidRPr="000E3343">
              <w:rPr>
                <w:rFonts w:eastAsia="Verdana"/>
                <w:color w:val="000000"/>
                <w:spacing w:val="1"/>
              </w:rPr>
              <w:t>o</w:t>
            </w:r>
            <w:r w:rsidRPr="000E3343">
              <w:rPr>
                <w:rFonts w:eastAsia="Verdana"/>
                <w:color w:val="000000"/>
              </w:rPr>
              <w:t>r</w:t>
            </w:r>
            <w:r w:rsidRPr="000E3343">
              <w:rPr>
                <w:rFonts w:eastAsia="Verdana"/>
                <w:color w:val="000000"/>
                <w:spacing w:val="-3"/>
              </w:rPr>
              <w:t xml:space="preserve"> </w:t>
            </w:r>
            <w:r w:rsidRPr="000E3343">
              <w:rPr>
                <w:rFonts w:eastAsia="Verdana"/>
                <w:color w:val="000000"/>
                <w:spacing w:val="1"/>
              </w:rPr>
              <w:t>t</w:t>
            </w:r>
            <w:r w:rsidRPr="000E3343">
              <w:rPr>
                <w:rFonts w:eastAsia="Verdana"/>
                <w:color w:val="000000"/>
                <w:spacing w:val="-1"/>
              </w:rPr>
              <w:t>h</w:t>
            </w:r>
            <w:r w:rsidRPr="000E3343">
              <w:rPr>
                <w:rFonts w:eastAsia="Verdana"/>
                <w:color w:val="000000"/>
              </w:rPr>
              <w:t>e</w:t>
            </w:r>
            <w:r w:rsidRPr="000E3343">
              <w:rPr>
                <w:rFonts w:eastAsia="Verdana"/>
                <w:color w:val="000000"/>
                <w:spacing w:val="-2"/>
              </w:rPr>
              <w:t xml:space="preserve"> </w:t>
            </w:r>
            <w:r w:rsidRPr="000E3343">
              <w:rPr>
                <w:rFonts w:eastAsia="Verdana"/>
                <w:color w:val="000000"/>
                <w:spacing w:val="1"/>
              </w:rPr>
              <w:t>di</w:t>
            </w:r>
            <w:r w:rsidRPr="000E3343">
              <w:rPr>
                <w:rFonts w:eastAsia="Verdana"/>
                <w:color w:val="000000"/>
              </w:rPr>
              <w:t>ssem</w:t>
            </w:r>
            <w:r w:rsidRPr="000E3343">
              <w:rPr>
                <w:rFonts w:eastAsia="Verdana"/>
                <w:color w:val="000000"/>
                <w:spacing w:val="1"/>
              </w:rPr>
              <w:t>i</w:t>
            </w:r>
            <w:r w:rsidRPr="000E3343">
              <w:rPr>
                <w:rFonts w:eastAsia="Verdana"/>
                <w:color w:val="000000"/>
                <w:spacing w:val="-1"/>
              </w:rPr>
              <w:t>n</w:t>
            </w:r>
            <w:r w:rsidRPr="000E3343">
              <w:rPr>
                <w:rFonts w:eastAsia="Verdana"/>
                <w:color w:val="000000"/>
              </w:rPr>
              <w:t>a</w:t>
            </w:r>
            <w:r w:rsidRPr="000E3343">
              <w:rPr>
                <w:rFonts w:eastAsia="Verdana"/>
                <w:color w:val="000000"/>
                <w:spacing w:val="-1"/>
              </w:rPr>
              <w:t>ti</w:t>
            </w:r>
            <w:r w:rsidRPr="000E3343">
              <w:rPr>
                <w:rFonts w:eastAsia="Verdana"/>
                <w:color w:val="000000"/>
                <w:spacing w:val="1"/>
              </w:rPr>
              <w:t>o</w:t>
            </w:r>
            <w:r w:rsidRPr="000E3343">
              <w:rPr>
                <w:rFonts w:eastAsia="Verdana"/>
                <w:color w:val="000000"/>
              </w:rPr>
              <w:t>n</w:t>
            </w:r>
            <w:r w:rsidRPr="000E3343">
              <w:rPr>
                <w:rFonts w:eastAsia="Verdana"/>
                <w:color w:val="000000"/>
                <w:spacing w:val="-12"/>
              </w:rPr>
              <w:t xml:space="preserve"> </w:t>
            </w:r>
            <w:r w:rsidRPr="000E3343">
              <w:rPr>
                <w:rFonts w:eastAsia="Verdana"/>
                <w:color w:val="000000"/>
                <w:spacing w:val="1"/>
              </w:rPr>
              <w:t>o</w:t>
            </w:r>
            <w:r w:rsidRPr="000E3343">
              <w:rPr>
                <w:rFonts w:eastAsia="Verdana"/>
                <w:color w:val="000000"/>
              </w:rPr>
              <w:t>f</w:t>
            </w:r>
            <w:r w:rsidRPr="000E3343">
              <w:rPr>
                <w:rFonts w:eastAsia="Verdana"/>
                <w:color w:val="000000"/>
                <w:spacing w:val="-4"/>
              </w:rPr>
              <w:t xml:space="preserve"> </w:t>
            </w:r>
            <w:r w:rsidRPr="000E3343">
              <w:rPr>
                <w:rFonts w:eastAsia="Verdana"/>
                <w:color w:val="000000"/>
                <w:spacing w:val="1"/>
              </w:rPr>
              <w:t>t</w:t>
            </w:r>
            <w:r w:rsidRPr="000E3343">
              <w:rPr>
                <w:rFonts w:eastAsia="Verdana"/>
                <w:color w:val="000000"/>
              </w:rPr>
              <w:t>r</w:t>
            </w:r>
            <w:r w:rsidRPr="000E3343">
              <w:rPr>
                <w:rFonts w:eastAsia="Verdana"/>
                <w:color w:val="000000"/>
                <w:spacing w:val="-1"/>
              </w:rPr>
              <w:t>u</w:t>
            </w:r>
            <w:r w:rsidRPr="000E3343">
              <w:rPr>
                <w:rFonts w:eastAsia="Verdana"/>
                <w:color w:val="000000"/>
              </w:rPr>
              <w:t>s</w:t>
            </w:r>
            <w:r w:rsidRPr="000E3343">
              <w:rPr>
                <w:rFonts w:eastAsia="Verdana"/>
                <w:color w:val="000000"/>
                <w:spacing w:val="1"/>
              </w:rPr>
              <w:t>te</w:t>
            </w:r>
            <w:r w:rsidRPr="000E3343">
              <w:rPr>
                <w:rFonts w:eastAsia="Verdana"/>
                <w:color w:val="000000"/>
              </w:rPr>
              <w:t>d</w:t>
            </w:r>
            <w:r w:rsidRPr="000E3343">
              <w:rPr>
                <w:rFonts w:eastAsia="Verdana"/>
                <w:color w:val="000000"/>
                <w:spacing w:val="-3"/>
              </w:rPr>
              <w:t xml:space="preserve"> </w:t>
            </w:r>
            <w:r w:rsidRPr="000E3343">
              <w:rPr>
                <w:rFonts w:eastAsia="Verdana"/>
                <w:b/>
                <w:color w:val="000000"/>
                <w:spacing w:val="-3"/>
              </w:rPr>
              <w:t>and regulatory-approved product</w:t>
            </w:r>
            <w:r w:rsidRPr="000E3343">
              <w:rPr>
                <w:rFonts w:eastAsia="Verdana"/>
                <w:color w:val="000000"/>
                <w:spacing w:val="-3"/>
              </w:rPr>
              <w:t xml:space="preserve"> </w:t>
            </w:r>
            <w:r w:rsidRPr="000E3343">
              <w:rPr>
                <w:rFonts w:eastAsia="Verdana"/>
                <w:color w:val="000000"/>
                <w:spacing w:val="1"/>
              </w:rPr>
              <w:t>i</w:t>
            </w:r>
            <w:r w:rsidRPr="000E3343">
              <w:rPr>
                <w:rFonts w:eastAsia="Verdana"/>
                <w:color w:val="000000"/>
                <w:spacing w:val="-1"/>
              </w:rPr>
              <w:t>nf</w:t>
            </w:r>
            <w:r w:rsidRPr="000E3343">
              <w:rPr>
                <w:rFonts w:eastAsia="Verdana"/>
                <w:color w:val="000000"/>
                <w:spacing w:val="1"/>
              </w:rPr>
              <w:t>o</w:t>
            </w:r>
            <w:r w:rsidRPr="000E3343">
              <w:rPr>
                <w:rFonts w:eastAsia="Verdana"/>
                <w:color w:val="000000"/>
              </w:rPr>
              <w:t>rma</w:t>
            </w:r>
            <w:r w:rsidRPr="000E3343">
              <w:rPr>
                <w:rFonts w:eastAsia="Verdana"/>
                <w:color w:val="000000"/>
                <w:spacing w:val="1"/>
              </w:rPr>
              <w:t>tio</w:t>
            </w:r>
            <w:r w:rsidRPr="000E3343">
              <w:rPr>
                <w:rFonts w:eastAsia="Verdana"/>
                <w:color w:val="000000"/>
              </w:rPr>
              <w:t>n</w:t>
            </w:r>
            <w:r w:rsidRPr="000E3343">
              <w:rPr>
                <w:rFonts w:eastAsia="Verdana"/>
                <w:color w:val="000000"/>
                <w:spacing w:val="-11"/>
              </w:rPr>
              <w:t xml:space="preserve"> </w:t>
            </w:r>
            <w:r w:rsidRPr="000E3343">
              <w:rPr>
                <w:rFonts w:eastAsia="Verdana"/>
                <w:color w:val="000000"/>
                <w:spacing w:val="-1"/>
              </w:rPr>
              <w:t>i</w:t>
            </w:r>
            <w:r w:rsidRPr="000E3343">
              <w:rPr>
                <w:rFonts w:eastAsia="Verdana"/>
                <w:color w:val="000000"/>
              </w:rPr>
              <w:t>n</w:t>
            </w:r>
            <w:r w:rsidRPr="000E3343">
              <w:rPr>
                <w:rFonts w:eastAsia="Verdana"/>
                <w:strike/>
                <w:color w:val="000000"/>
                <w:spacing w:val="-3"/>
              </w:rPr>
              <w:t xml:space="preserve"> </w:t>
            </w:r>
            <w:r w:rsidRPr="000E3343">
              <w:rPr>
                <w:rFonts w:eastAsia="Verdana"/>
                <w:strike/>
                <w:color w:val="000000"/>
                <w:spacing w:val="1"/>
              </w:rPr>
              <w:t>t</w:t>
            </w:r>
            <w:r w:rsidRPr="000E3343">
              <w:rPr>
                <w:rFonts w:eastAsia="Verdana"/>
                <w:strike/>
                <w:color w:val="000000"/>
                <w:spacing w:val="-1"/>
              </w:rPr>
              <w:t>h</w:t>
            </w:r>
            <w:r w:rsidRPr="000E3343">
              <w:rPr>
                <w:rFonts w:eastAsia="Verdana"/>
                <w:strike/>
                <w:color w:val="000000"/>
              </w:rPr>
              <w:t>e</w:t>
            </w:r>
            <w:r w:rsidRPr="000E3343">
              <w:rPr>
                <w:rFonts w:eastAsia="Verdana"/>
                <w:color w:val="000000"/>
              </w:rPr>
              <w:t xml:space="preserve"> </w:t>
            </w:r>
            <w:r w:rsidRPr="000E3343">
              <w:rPr>
                <w:rFonts w:eastAsia="Verdana"/>
                <w:color w:val="000000"/>
                <w:spacing w:val="1"/>
              </w:rPr>
              <w:t>today’s</w:t>
            </w:r>
            <w:r w:rsidRPr="000E3343">
              <w:rPr>
                <w:rFonts w:eastAsia="Verdana"/>
                <w:color w:val="000000"/>
                <w:spacing w:val="4"/>
              </w:rPr>
              <w:t xml:space="preserve"> </w:t>
            </w:r>
            <w:r w:rsidR="003A17BC" w:rsidRPr="000E3343">
              <w:rPr>
                <w:rFonts w:eastAsia="Verdana"/>
                <w:strike/>
                <w:color w:val="000000"/>
                <w:spacing w:val="1"/>
              </w:rPr>
              <w:t>ele</w:t>
            </w:r>
            <w:r w:rsidR="003A17BC" w:rsidRPr="000E3343">
              <w:rPr>
                <w:rFonts w:eastAsia="Verdana"/>
                <w:strike/>
                <w:color w:val="000000"/>
              </w:rPr>
              <w:t>c</w:t>
            </w:r>
            <w:r w:rsidR="003A17BC" w:rsidRPr="000E3343">
              <w:rPr>
                <w:rFonts w:eastAsia="Verdana"/>
                <w:strike/>
                <w:color w:val="000000"/>
                <w:spacing w:val="1"/>
              </w:rPr>
              <w:t>t</w:t>
            </w:r>
            <w:r w:rsidR="003A17BC" w:rsidRPr="000E3343">
              <w:rPr>
                <w:rFonts w:eastAsia="Verdana"/>
                <w:strike/>
                <w:color w:val="000000"/>
              </w:rPr>
              <w:t>r</w:t>
            </w:r>
            <w:r w:rsidR="003A17BC" w:rsidRPr="000E3343">
              <w:rPr>
                <w:rFonts w:eastAsia="Verdana"/>
                <w:strike/>
                <w:color w:val="000000"/>
                <w:spacing w:val="1"/>
              </w:rPr>
              <w:t>o</w:t>
            </w:r>
            <w:r w:rsidR="003A17BC" w:rsidRPr="000E3343">
              <w:rPr>
                <w:rFonts w:eastAsia="Verdana"/>
                <w:strike/>
                <w:color w:val="000000"/>
                <w:spacing w:val="-1"/>
              </w:rPr>
              <w:t>n</w:t>
            </w:r>
            <w:r w:rsidR="003A17BC" w:rsidRPr="000E3343">
              <w:rPr>
                <w:rFonts w:eastAsia="Verdana"/>
                <w:strike/>
                <w:color w:val="000000"/>
                <w:spacing w:val="1"/>
              </w:rPr>
              <w:t>i</w:t>
            </w:r>
            <w:r w:rsidR="003A17BC" w:rsidRPr="000E3343">
              <w:rPr>
                <w:rFonts w:eastAsia="Verdana"/>
                <w:strike/>
                <w:color w:val="000000"/>
              </w:rPr>
              <w:t xml:space="preserve">c </w:t>
            </w:r>
            <w:r w:rsidR="003A17BC" w:rsidRPr="000E3343">
              <w:rPr>
                <w:rFonts w:eastAsia="Verdana"/>
                <w:b/>
                <w:color w:val="000000"/>
                <w:spacing w:val="-1"/>
              </w:rPr>
              <w:t>digital</w:t>
            </w:r>
            <w:r w:rsidR="00502953" w:rsidRPr="000E3343">
              <w:rPr>
                <w:rFonts w:eastAsia="Verdana"/>
                <w:b/>
                <w:color w:val="000000"/>
                <w:spacing w:val="-1"/>
              </w:rPr>
              <w:t xml:space="preserve"> </w:t>
            </w:r>
            <w:r w:rsidRPr="000E3343">
              <w:rPr>
                <w:rFonts w:eastAsia="Verdana"/>
                <w:color w:val="000000"/>
                <w:spacing w:val="-1"/>
              </w:rPr>
              <w:t>w</w:t>
            </w:r>
            <w:r w:rsidRPr="000E3343">
              <w:rPr>
                <w:rFonts w:eastAsia="Verdana"/>
                <w:color w:val="000000"/>
                <w:spacing w:val="1"/>
              </w:rPr>
              <w:t>o</w:t>
            </w:r>
            <w:r w:rsidRPr="000E3343">
              <w:rPr>
                <w:rFonts w:eastAsia="Verdana"/>
                <w:color w:val="000000"/>
              </w:rPr>
              <w:t>r</w:t>
            </w:r>
            <w:r w:rsidRPr="000E3343">
              <w:rPr>
                <w:rFonts w:eastAsia="Verdana"/>
                <w:color w:val="000000"/>
                <w:spacing w:val="1"/>
              </w:rPr>
              <w:t>ld</w:t>
            </w:r>
          </w:p>
          <w:p w14:paraId="78A5C2F1" w14:textId="77777777" w:rsidR="006F4B78" w:rsidRPr="000E3343" w:rsidRDefault="006F4B78" w:rsidP="00694129">
            <w:pPr>
              <w:pStyle w:val="TabletextrowsAgency"/>
              <w:jc w:val="both"/>
              <w:rPr>
                <w:rFonts w:eastAsia="Verdana"/>
                <w:color w:val="000000"/>
                <w:spacing w:val="1"/>
              </w:rPr>
            </w:pPr>
          </w:p>
        </w:tc>
        <w:tc>
          <w:tcPr>
            <w:tcW w:w="1225" w:type="pct"/>
            <w:shd w:val="clear" w:color="auto" w:fill="E1E3F2"/>
          </w:tcPr>
          <w:p w14:paraId="0A348387" w14:textId="77777777" w:rsidR="004C6148" w:rsidRPr="000E3343" w:rsidRDefault="004C6148" w:rsidP="00694129">
            <w:pPr>
              <w:pStyle w:val="TabletextrowsAgency"/>
              <w:jc w:val="both"/>
            </w:pPr>
          </w:p>
        </w:tc>
      </w:tr>
      <w:tr w:rsidR="004C6148" w:rsidRPr="000E3343" w14:paraId="73575C50" w14:textId="77777777" w:rsidTr="005723B5">
        <w:tc>
          <w:tcPr>
            <w:tcW w:w="568" w:type="pct"/>
            <w:shd w:val="clear" w:color="auto" w:fill="E1E3F2"/>
          </w:tcPr>
          <w:p w14:paraId="5CE761CD" w14:textId="77777777" w:rsidR="004C6148" w:rsidRPr="000E3343" w:rsidRDefault="00073908" w:rsidP="00694129">
            <w:pPr>
              <w:pStyle w:val="TabletextrowsAgency"/>
              <w:jc w:val="center"/>
            </w:pPr>
            <w:r w:rsidRPr="000E3343">
              <w:t>6</w:t>
            </w:r>
          </w:p>
        </w:tc>
        <w:tc>
          <w:tcPr>
            <w:tcW w:w="584" w:type="pct"/>
            <w:gridSpan w:val="2"/>
            <w:shd w:val="clear" w:color="auto" w:fill="E1E3F2"/>
          </w:tcPr>
          <w:p w14:paraId="339FCD84" w14:textId="77777777" w:rsidR="004C6148" w:rsidRPr="000E3343" w:rsidRDefault="004C6148" w:rsidP="00694129">
            <w:pPr>
              <w:pStyle w:val="TabletextrowsAgency"/>
              <w:jc w:val="center"/>
            </w:pPr>
            <w:r w:rsidRPr="000E3343">
              <w:t>Lines 124-125</w:t>
            </w:r>
          </w:p>
        </w:tc>
        <w:tc>
          <w:tcPr>
            <w:tcW w:w="2623" w:type="pct"/>
            <w:shd w:val="clear" w:color="auto" w:fill="E1E3F2"/>
          </w:tcPr>
          <w:p w14:paraId="149C04D7" w14:textId="77777777" w:rsidR="004C6148" w:rsidRPr="000E3343" w:rsidRDefault="004C6148" w:rsidP="00694129">
            <w:pPr>
              <w:pStyle w:val="TabletextrowsAgency"/>
              <w:jc w:val="both"/>
            </w:pPr>
            <w:r w:rsidRPr="000E3343">
              <w:rPr>
                <w:u w:val="single"/>
              </w:rPr>
              <w:t>Comment</w:t>
            </w:r>
            <w:r w:rsidRPr="000E3343">
              <w:t xml:space="preserve">: </w:t>
            </w:r>
          </w:p>
          <w:p w14:paraId="40727550" w14:textId="77777777" w:rsidR="004C6148" w:rsidRPr="000E3343" w:rsidRDefault="004C6148" w:rsidP="00694129">
            <w:pPr>
              <w:pStyle w:val="TabletextrowsAgency"/>
              <w:jc w:val="both"/>
            </w:pPr>
            <w:r w:rsidRPr="000E3343">
              <w:t>Clarification on what is meant by ‘tailored’ would be welcome, to avoid confusion and/or wrong expectations</w:t>
            </w:r>
          </w:p>
          <w:p w14:paraId="020B434D" w14:textId="77777777" w:rsidR="004C6148" w:rsidRPr="000E3343" w:rsidRDefault="004C6148" w:rsidP="00694129">
            <w:pPr>
              <w:pStyle w:val="TabletextrowsAgency"/>
              <w:jc w:val="both"/>
            </w:pPr>
            <w:r w:rsidRPr="000E3343">
              <w:t xml:space="preserve">(link with glossary </w:t>
            </w:r>
            <w:r w:rsidR="00073908" w:rsidRPr="000E3343">
              <w:t>lines 86-91ff)</w:t>
            </w:r>
          </w:p>
        </w:tc>
        <w:tc>
          <w:tcPr>
            <w:tcW w:w="1225" w:type="pct"/>
            <w:shd w:val="clear" w:color="auto" w:fill="E1E3F2"/>
          </w:tcPr>
          <w:p w14:paraId="05218E29" w14:textId="77777777" w:rsidR="004C6148" w:rsidRPr="000E3343" w:rsidRDefault="004C6148" w:rsidP="00694129">
            <w:pPr>
              <w:pStyle w:val="TabletextrowsAgency"/>
              <w:jc w:val="both"/>
            </w:pPr>
          </w:p>
        </w:tc>
      </w:tr>
      <w:tr w:rsidR="004C6148" w:rsidRPr="000E3343" w14:paraId="7EBE0D17" w14:textId="77777777" w:rsidTr="005723B5">
        <w:trPr>
          <w:trHeight w:val="709"/>
        </w:trPr>
        <w:tc>
          <w:tcPr>
            <w:tcW w:w="568" w:type="pct"/>
            <w:shd w:val="clear" w:color="auto" w:fill="E1E3F2"/>
          </w:tcPr>
          <w:p w14:paraId="797D5A57" w14:textId="77777777" w:rsidR="004C6148" w:rsidRPr="000E3343" w:rsidRDefault="00073908" w:rsidP="00694129">
            <w:pPr>
              <w:pStyle w:val="TabletextrowsAgency"/>
              <w:jc w:val="center"/>
            </w:pPr>
            <w:r w:rsidRPr="000E3343">
              <w:t>7</w:t>
            </w:r>
          </w:p>
        </w:tc>
        <w:tc>
          <w:tcPr>
            <w:tcW w:w="584" w:type="pct"/>
            <w:gridSpan w:val="2"/>
            <w:shd w:val="clear" w:color="auto" w:fill="E1E3F2"/>
          </w:tcPr>
          <w:p w14:paraId="58FFC53F" w14:textId="77777777" w:rsidR="004C6148" w:rsidRPr="000E3343" w:rsidRDefault="004C6148" w:rsidP="00694129">
            <w:pPr>
              <w:pStyle w:val="TabletextrowsAgency"/>
              <w:jc w:val="center"/>
            </w:pPr>
            <w:r w:rsidRPr="000E3343">
              <w:t>Lines</w:t>
            </w:r>
            <w:r w:rsidR="00981141" w:rsidRPr="000E3343">
              <w:t xml:space="preserve"> </w:t>
            </w:r>
            <w:r w:rsidRPr="000E3343">
              <w:t>127-129</w:t>
            </w:r>
          </w:p>
        </w:tc>
        <w:tc>
          <w:tcPr>
            <w:tcW w:w="2623" w:type="pct"/>
            <w:shd w:val="clear" w:color="auto" w:fill="E1E3F2"/>
          </w:tcPr>
          <w:p w14:paraId="673EF5A6" w14:textId="77777777" w:rsidR="004C6148" w:rsidRPr="000E3343" w:rsidRDefault="004C6148" w:rsidP="00694129">
            <w:pPr>
              <w:pStyle w:val="TabletextrowsAgency"/>
              <w:jc w:val="both"/>
              <w:rPr>
                <w:u w:val="single"/>
              </w:rPr>
            </w:pPr>
            <w:r w:rsidRPr="000E3343">
              <w:rPr>
                <w:u w:val="single"/>
              </w:rPr>
              <w:t xml:space="preserve">Comment: </w:t>
            </w:r>
          </w:p>
          <w:p w14:paraId="7562D37E" w14:textId="282BD362" w:rsidR="004C6148" w:rsidRPr="000E3343" w:rsidRDefault="004C6148" w:rsidP="00694129">
            <w:pPr>
              <w:pStyle w:val="TabletextrowsAgency"/>
              <w:jc w:val="both"/>
            </w:pPr>
            <w:r w:rsidRPr="000E3343">
              <w:t>ePI should also have as secondary objective the optimisation of the regulatory process</w:t>
            </w:r>
            <w:r w:rsidR="00073908" w:rsidRPr="000E3343">
              <w:t xml:space="preserve">: </w:t>
            </w:r>
            <w:r w:rsidRPr="000E3343">
              <w:t xml:space="preserve">“avoid complexity, offer possibilities to streamline, simplify, reduce administrative burden to manage paper versioning vs ePI. Ultimately speed up system should refer to ePI. </w:t>
            </w:r>
            <w:r w:rsidR="007E116D" w:rsidRPr="000E3343">
              <w:t>R</w:t>
            </w:r>
            <w:r w:rsidRPr="000E3343">
              <w:t xml:space="preserve">egulatory process in the creation and updating process (variation) of PI by using existing data of the </w:t>
            </w:r>
            <w:r w:rsidR="00BA6A07" w:rsidRPr="000E3343">
              <w:t>TOM facilitated SPOR system</w:t>
            </w:r>
            <w:r w:rsidRPr="000E3343">
              <w:t>, both for regulators and the pharmaceutical industry”</w:t>
            </w:r>
            <w:r w:rsidR="00502953" w:rsidRPr="000E3343">
              <w:t xml:space="preserve">. </w:t>
            </w:r>
          </w:p>
          <w:p w14:paraId="6B588214" w14:textId="77777777" w:rsidR="004C6148" w:rsidRPr="000E3343" w:rsidRDefault="004C6148" w:rsidP="00694129">
            <w:pPr>
              <w:pStyle w:val="TabletextrowsAgency"/>
              <w:jc w:val="both"/>
            </w:pPr>
          </w:p>
          <w:p w14:paraId="3D833C77" w14:textId="77777777" w:rsidR="004C6148" w:rsidRPr="000E3343" w:rsidRDefault="004C6148" w:rsidP="00694129">
            <w:pPr>
              <w:pStyle w:val="TabletextrowsAgency"/>
              <w:jc w:val="both"/>
              <w:rPr>
                <w:b/>
                <w:u w:val="single"/>
              </w:rPr>
            </w:pPr>
            <w:r w:rsidRPr="000E3343">
              <w:rPr>
                <w:b/>
                <w:u w:val="single"/>
              </w:rPr>
              <w:t>Proposed change</w:t>
            </w:r>
          </w:p>
          <w:p w14:paraId="6EB37D2A" w14:textId="75D8AEE4" w:rsidR="004C6148" w:rsidRPr="000E3343" w:rsidRDefault="004C6148" w:rsidP="007E116D">
            <w:pPr>
              <w:pStyle w:val="TabletextrowsAgency"/>
              <w:jc w:val="both"/>
              <w:rPr>
                <w:rFonts w:eastAsia="Verdana"/>
                <w:spacing w:val="-1"/>
                <w:position w:val="-1"/>
              </w:rPr>
            </w:pPr>
            <w:r w:rsidRPr="000E3343">
              <w:rPr>
                <w:rFonts w:eastAsia="Verdana"/>
                <w:spacing w:val="-1"/>
                <w:position w:val="-1"/>
              </w:rPr>
              <w:t xml:space="preserve">to streamline, simplify and speed up the regulatory process in the creation and updating (variation) of PI by using existing data of the SPOR System, both for regulators and the pharmaceutical industry. </w:t>
            </w:r>
            <w:r w:rsidRPr="000E3343">
              <w:rPr>
                <w:rFonts w:eastAsia="Verdana"/>
                <w:b/>
                <w:spacing w:val="-1"/>
                <w:position w:val="-1"/>
              </w:rPr>
              <w:t xml:space="preserve">As SPOR Data should be validated </w:t>
            </w:r>
            <w:r w:rsidR="00502953" w:rsidRPr="000E3343">
              <w:rPr>
                <w:rFonts w:eastAsia="Verdana"/>
                <w:b/>
                <w:spacing w:val="-1"/>
                <w:position w:val="-1"/>
              </w:rPr>
              <w:t xml:space="preserve">and of high quality, </w:t>
            </w:r>
            <w:r w:rsidRPr="000E3343">
              <w:rPr>
                <w:rFonts w:eastAsia="Verdana"/>
                <w:b/>
                <w:spacing w:val="-1"/>
                <w:position w:val="-1"/>
              </w:rPr>
              <w:t xml:space="preserve">there should be no further need to verify common data under variation procedures, although the affected PI documents would still need to undergo a formal up-versioning and promotion to authorised status. </w:t>
            </w:r>
            <w:r w:rsidRPr="000E3343">
              <w:rPr>
                <w:b/>
                <w:spacing w:val="-1"/>
                <w:position w:val="-1"/>
              </w:rPr>
              <w:t>Furthermore, the existence of a pan- EU/ EEA system for the management of ePI should obviate the need to submit full PI content in support of variations</w:t>
            </w:r>
            <w:r w:rsidRPr="000E3343">
              <w:rPr>
                <w:spacing w:val="-1"/>
                <w:position w:val="-1"/>
              </w:rPr>
              <w:t>.</w:t>
            </w:r>
          </w:p>
        </w:tc>
        <w:tc>
          <w:tcPr>
            <w:tcW w:w="1225" w:type="pct"/>
            <w:shd w:val="clear" w:color="auto" w:fill="E1E3F2"/>
          </w:tcPr>
          <w:p w14:paraId="76D5AF96" w14:textId="6B0668AE" w:rsidR="004C6148" w:rsidRPr="000E3343" w:rsidRDefault="004C6148" w:rsidP="0095196D">
            <w:pPr>
              <w:pStyle w:val="TabletextrowsAgency"/>
              <w:jc w:val="both"/>
            </w:pPr>
          </w:p>
        </w:tc>
      </w:tr>
      <w:tr w:rsidR="004C6148" w:rsidRPr="000E3343" w14:paraId="635E17AB" w14:textId="77777777" w:rsidTr="005723B5">
        <w:tc>
          <w:tcPr>
            <w:tcW w:w="568" w:type="pct"/>
            <w:shd w:val="clear" w:color="auto" w:fill="E1E3F2"/>
          </w:tcPr>
          <w:p w14:paraId="5C093872" w14:textId="77777777" w:rsidR="004C6148" w:rsidRPr="000E3343" w:rsidRDefault="00073908" w:rsidP="00694129">
            <w:pPr>
              <w:pStyle w:val="TabletextrowsAgency"/>
              <w:jc w:val="center"/>
            </w:pPr>
            <w:r w:rsidRPr="000E3343">
              <w:t>8</w:t>
            </w:r>
          </w:p>
        </w:tc>
        <w:tc>
          <w:tcPr>
            <w:tcW w:w="584" w:type="pct"/>
            <w:gridSpan w:val="2"/>
            <w:shd w:val="clear" w:color="auto" w:fill="E1E3F2"/>
          </w:tcPr>
          <w:p w14:paraId="68C74873" w14:textId="77777777" w:rsidR="004C6148" w:rsidRPr="000E3343" w:rsidRDefault="004C6148" w:rsidP="00694129">
            <w:pPr>
              <w:pStyle w:val="TabletextrowsAgency"/>
              <w:jc w:val="center"/>
            </w:pPr>
            <w:r w:rsidRPr="000E3343">
              <w:t>Lines 130-133</w:t>
            </w:r>
          </w:p>
        </w:tc>
        <w:tc>
          <w:tcPr>
            <w:tcW w:w="2623" w:type="pct"/>
            <w:shd w:val="clear" w:color="auto" w:fill="E1E3F2"/>
          </w:tcPr>
          <w:p w14:paraId="40335837" w14:textId="77777777" w:rsidR="004C6148" w:rsidRPr="000E3343" w:rsidRDefault="004C6148" w:rsidP="00694129">
            <w:pPr>
              <w:pStyle w:val="TabletextrowsAgency"/>
              <w:jc w:val="both"/>
              <w:rPr>
                <w:b/>
              </w:rPr>
            </w:pPr>
            <w:r w:rsidRPr="000E3343">
              <w:rPr>
                <w:b/>
              </w:rPr>
              <w:t>Proposed change</w:t>
            </w:r>
          </w:p>
          <w:p w14:paraId="0CCC1A2A" w14:textId="77777777" w:rsidR="006F4B78" w:rsidRPr="000E3343" w:rsidRDefault="004C6148" w:rsidP="00694129">
            <w:pPr>
              <w:pStyle w:val="TabletextrowsAgency"/>
              <w:jc w:val="both"/>
              <w:rPr>
                <w:b/>
              </w:rPr>
            </w:pPr>
            <w:r w:rsidRPr="000E3343">
              <w:t xml:space="preserve">Agreement </w:t>
            </w:r>
            <w:r w:rsidRPr="000E3343">
              <w:rPr>
                <w:b/>
              </w:rPr>
              <w:t>and acceptance / recognition of the standard by all stakeholders, especially NCAs and national association or already established providers will avoid […]</w:t>
            </w:r>
          </w:p>
        </w:tc>
        <w:tc>
          <w:tcPr>
            <w:tcW w:w="1225" w:type="pct"/>
            <w:shd w:val="clear" w:color="auto" w:fill="E1E3F2"/>
          </w:tcPr>
          <w:p w14:paraId="0D146B1E" w14:textId="77777777" w:rsidR="004C6148" w:rsidRPr="000E3343" w:rsidRDefault="004C6148" w:rsidP="00694129">
            <w:pPr>
              <w:pStyle w:val="TabletextrowsAgency"/>
              <w:jc w:val="both"/>
            </w:pPr>
          </w:p>
        </w:tc>
      </w:tr>
      <w:tr w:rsidR="004C6148" w:rsidRPr="000E3343" w14:paraId="368FBFE1" w14:textId="77777777" w:rsidTr="005723B5">
        <w:tc>
          <w:tcPr>
            <w:tcW w:w="568" w:type="pct"/>
            <w:shd w:val="clear" w:color="auto" w:fill="E1E3F2"/>
          </w:tcPr>
          <w:p w14:paraId="2BBED6AF" w14:textId="77777777" w:rsidR="004C6148" w:rsidRPr="000E3343" w:rsidRDefault="00073908" w:rsidP="00694129">
            <w:pPr>
              <w:pStyle w:val="TabletextrowsAgency"/>
              <w:jc w:val="center"/>
            </w:pPr>
            <w:r w:rsidRPr="000E3343">
              <w:t>9</w:t>
            </w:r>
          </w:p>
        </w:tc>
        <w:tc>
          <w:tcPr>
            <w:tcW w:w="584" w:type="pct"/>
            <w:gridSpan w:val="2"/>
            <w:shd w:val="clear" w:color="auto" w:fill="E1E3F2"/>
          </w:tcPr>
          <w:p w14:paraId="533ED010" w14:textId="77777777" w:rsidR="004C6148" w:rsidRPr="000E3343" w:rsidRDefault="004C6148" w:rsidP="00694129">
            <w:pPr>
              <w:pStyle w:val="TabletextrowsAgency"/>
              <w:jc w:val="center"/>
            </w:pPr>
            <w:r w:rsidRPr="000E3343">
              <w:t>Lines 135-137</w:t>
            </w:r>
          </w:p>
        </w:tc>
        <w:tc>
          <w:tcPr>
            <w:tcW w:w="2623" w:type="pct"/>
            <w:shd w:val="clear" w:color="auto" w:fill="E1E3F2"/>
          </w:tcPr>
          <w:p w14:paraId="2BC0E382" w14:textId="77777777" w:rsidR="004C6148" w:rsidRPr="000E3343" w:rsidRDefault="004C6148" w:rsidP="00694129">
            <w:pPr>
              <w:pStyle w:val="TabletextrowsAgency"/>
              <w:jc w:val="both"/>
              <w:rPr>
                <w:u w:val="single"/>
              </w:rPr>
            </w:pPr>
            <w:r w:rsidRPr="000E3343">
              <w:rPr>
                <w:u w:val="single"/>
              </w:rPr>
              <w:t>Comment:</w:t>
            </w:r>
          </w:p>
          <w:p w14:paraId="21E4C912" w14:textId="77777777" w:rsidR="004C6148" w:rsidRPr="000E3343" w:rsidRDefault="004C6148" w:rsidP="00694129">
            <w:pPr>
              <w:pStyle w:val="TabletextrowsAgency"/>
              <w:jc w:val="both"/>
            </w:pPr>
            <w:r w:rsidRPr="000E3343">
              <w:lastRenderedPageBreak/>
              <w:t>We propose to clarify the following statement:</w:t>
            </w:r>
          </w:p>
          <w:p w14:paraId="61027F05" w14:textId="43ECB085" w:rsidR="004C6148" w:rsidRPr="000E3343" w:rsidRDefault="004C6148" w:rsidP="005657CC">
            <w:pPr>
              <w:pStyle w:val="TabletextrowsAgency"/>
              <w:jc w:val="both"/>
            </w:pPr>
            <w:r w:rsidRPr="000E3343">
              <w:t xml:space="preserve">[…] is compatible with use at </w:t>
            </w:r>
            <w:r w:rsidR="00023AC0" w:rsidRPr="000E3343">
              <w:t xml:space="preserve">centralised </w:t>
            </w:r>
            <w:r w:rsidRPr="000E3343">
              <w:t>and national (through national competent authorities [NCA])</w:t>
            </w:r>
            <w:r w:rsidRPr="000E3343">
              <w:rPr>
                <w:spacing w:val="-10"/>
              </w:rPr>
              <w:t xml:space="preserve"> </w:t>
            </w:r>
            <w:r w:rsidRPr="000E3343">
              <w:t>levels</w:t>
            </w:r>
          </w:p>
          <w:p w14:paraId="37CFC799" w14:textId="77777777" w:rsidR="000B1D3F" w:rsidRPr="000E3343" w:rsidRDefault="000B1D3F" w:rsidP="00694129">
            <w:pPr>
              <w:pStyle w:val="TabletextrowsAgency"/>
              <w:jc w:val="both"/>
              <w:rPr>
                <w:u w:val="single"/>
              </w:rPr>
            </w:pPr>
          </w:p>
          <w:p w14:paraId="3928F7D2" w14:textId="77777777" w:rsidR="004C6148" w:rsidRPr="000E3343" w:rsidRDefault="004C6148" w:rsidP="00694129">
            <w:pPr>
              <w:pStyle w:val="TabletextrowsAgency"/>
              <w:jc w:val="both"/>
              <w:rPr>
                <w:u w:val="single"/>
              </w:rPr>
            </w:pPr>
            <w:r w:rsidRPr="000E3343">
              <w:rPr>
                <w:u w:val="single"/>
              </w:rPr>
              <w:t>Proposed change (if any):</w:t>
            </w:r>
          </w:p>
          <w:p w14:paraId="73B818D0" w14:textId="77777777" w:rsidR="004C6148" w:rsidRPr="000E3343" w:rsidRDefault="004C6148" w:rsidP="007E116D">
            <w:pPr>
              <w:pStyle w:val="TabletextrowsAgency"/>
              <w:jc w:val="both"/>
            </w:pPr>
            <w:r w:rsidRPr="000E3343">
              <w:t xml:space="preserve">The first step and pre-requisite for ePI implementation is </w:t>
            </w:r>
            <w:r w:rsidRPr="000E3343">
              <w:rPr>
                <w:rFonts w:eastAsia="Verdana"/>
                <w:spacing w:val="-1"/>
                <w:position w:val="-1"/>
              </w:rPr>
              <w:t>the</w:t>
            </w:r>
            <w:r w:rsidRPr="000E3343">
              <w:t xml:space="preserve"> agreement of a common standard that fulfils the requirements outlined in the key principles and is compatible with use </w:t>
            </w:r>
            <w:r w:rsidRPr="000E3343">
              <w:rPr>
                <w:b/>
              </w:rPr>
              <w:t>and exchange of ePI with all relevant stakeholders in the regulatory network</w:t>
            </w:r>
            <w:r w:rsidRPr="000E3343">
              <w:t xml:space="preserve"> </w:t>
            </w:r>
            <w:r w:rsidRPr="000E3343">
              <w:rPr>
                <w:strike/>
              </w:rPr>
              <w:t>at centralized and national (through national competent authorities [NCA])</w:t>
            </w:r>
            <w:r w:rsidRPr="000E3343">
              <w:rPr>
                <w:strike/>
                <w:spacing w:val="-10"/>
              </w:rPr>
              <w:t xml:space="preserve"> </w:t>
            </w:r>
            <w:r w:rsidRPr="000E3343">
              <w:rPr>
                <w:strike/>
              </w:rPr>
              <w:t>levels</w:t>
            </w:r>
            <w:r w:rsidRPr="000E3343">
              <w:t>.</w:t>
            </w:r>
          </w:p>
        </w:tc>
        <w:tc>
          <w:tcPr>
            <w:tcW w:w="1225" w:type="pct"/>
            <w:shd w:val="clear" w:color="auto" w:fill="E1E3F2"/>
          </w:tcPr>
          <w:p w14:paraId="789CE87B" w14:textId="77777777" w:rsidR="004C6148" w:rsidRPr="000E3343" w:rsidRDefault="004C6148" w:rsidP="00694129">
            <w:pPr>
              <w:pStyle w:val="TabletextrowsAgency"/>
              <w:jc w:val="both"/>
            </w:pPr>
          </w:p>
        </w:tc>
      </w:tr>
      <w:tr w:rsidR="004C6148" w:rsidRPr="000E3343" w14:paraId="2CA7917B" w14:textId="77777777" w:rsidTr="005723B5">
        <w:tc>
          <w:tcPr>
            <w:tcW w:w="568" w:type="pct"/>
            <w:shd w:val="clear" w:color="auto" w:fill="E1E3F2"/>
          </w:tcPr>
          <w:p w14:paraId="43C0E4B1" w14:textId="77777777" w:rsidR="004C6148" w:rsidRPr="000E3343" w:rsidRDefault="00073908" w:rsidP="00694129">
            <w:pPr>
              <w:pStyle w:val="TabletextrowsAgency"/>
              <w:jc w:val="center"/>
            </w:pPr>
            <w:r w:rsidRPr="000E3343">
              <w:t>10</w:t>
            </w:r>
          </w:p>
        </w:tc>
        <w:tc>
          <w:tcPr>
            <w:tcW w:w="584" w:type="pct"/>
            <w:gridSpan w:val="2"/>
            <w:shd w:val="clear" w:color="auto" w:fill="E1E3F2"/>
          </w:tcPr>
          <w:p w14:paraId="5A123EDA" w14:textId="77777777" w:rsidR="004C6148" w:rsidRPr="000E3343" w:rsidRDefault="004C6148" w:rsidP="00694129">
            <w:pPr>
              <w:pStyle w:val="TabletextrowsAgency"/>
              <w:jc w:val="center"/>
            </w:pPr>
            <w:r w:rsidRPr="000E3343">
              <w:t>Lines 138-140</w:t>
            </w:r>
          </w:p>
        </w:tc>
        <w:tc>
          <w:tcPr>
            <w:tcW w:w="2623" w:type="pct"/>
            <w:shd w:val="clear" w:color="auto" w:fill="E1E3F2"/>
          </w:tcPr>
          <w:p w14:paraId="09022843" w14:textId="77777777" w:rsidR="004C6148" w:rsidRPr="000E3343" w:rsidRDefault="004C6148" w:rsidP="00694129">
            <w:pPr>
              <w:pStyle w:val="TabletextrowsAgency"/>
              <w:jc w:val="both"/>
              <w:rPr>
                <w:rFonts w:cs="Calibri"/>
                <w:bCs/>
                <w:u w:val="single"/>
              </w:rPr>
            </w:pPr>
            <w:r w:rsidRPr="000E3343">
              <w:rPr>
                <w:bCs/>
                <w:u w:val="single"/>
              </w:rPr>
              <w:t>Comment:</w:t>
            </w:r>
          </w:p>
          <w:p w14:paraId="32CF3781" w14:textId="77777777" w:rsidR="004C6148" w:rsidRPr="000E3343" w:rsidRDefault="004C6148" w:rsidP="00694129">
            <w:pPr>
              <w:pStyle w:val="TabletextrowsAgency"/>
              <w:jc w:val="both"/>
            </w:pPr>
            <w:r w:rsidRPr="000E3343">
              <w:t xml:space="preserve">Features such as vocabularies and interoperability specifications are considered important for ePI and should be added at inception because they are key for the specification of ePI. The impact of the statement “later releases” on progressing ePI and the Common Technical Standard creates uncertainty for the implementation and may lead to an unnecessary revamp of existing ePI and underlying technology and is therefore to be further explained. Lessons learned from previous telematics projects such as eCTD, </w:t>
            </w:r>
            <w:proofErr w:type="spellStart"/>
            <w:r w:rsidRPr="000E3343">
              <w:t>xEVMPD</w:t>
            </w:r>
            <w:proofErr w:type="spellEnd"/>
            <w:r w:rsidRPr="000E3343">
              <w:t>, CESP, should be considered and extensive reworking and hybrid solutions should be avoided wherever possible while transitioning to the stakeholder agreed ePI model.</w:t>
            </w:r>
          </w:p>
          <w:p w14:paraId="52912D4C" w14:textId="77777777" w:rsidR="004C6148" w:rsidRPr="000E3343" w:rsidRDefault="004C6148" w:rsidP="00694129">
            <w:pPr>
              <w:pStyle w:val="TabletextrowsAgency"/>
              <w:jc w:val="both"/>
            </w:pPr>
          </w:p>
          <w:p w14:paraId="2683A9DB" w14:textId="615C0FB3" w:rsidR="004C6148" w:rsidRPr="000E3343" w:rsidRDefault="004C6148" w:rsidP="00694129">
            <w:pPr>
              <w:pStyle w:val="TabletextrowsAgency"/>
              <w:jc w:val="both"/>
            </w:pPr>
            <w:r w:rsidRPr="000E3343">
              <w:t xml:space="preserve">In this context a robust milestone driven roadmap that is aligned with the different stakeholders and which is based on agreed use cases and </w:t>
            </w:r>
            <w:proofErr w:type="gramStart"/>
            <w:r w:rsidRPr="000E3343">
              <w:t>takes into account</w:t>
            </w:r>
            <w:proofErr w:type="gramEnd"/>
            <w:r w:rsidRPr="000E3343">
              <w:t xml:space="preserve"> user acceptance testing and post milestone learning would provide the assurance to plan for rapid and agile implementation of ePI</w:t>
            </w:r>
            <w:r w:rsidR="00532FC0" w:rsidRPr="000E3343">
              <w:t xml:space="preserve"> and its future enhancement.</w:t>
            </w:r>
            <w:r w:rsidRPr="000E3343">
              <w:t xml:space="preserve"> </w:t>
            </w:r>
          </w:p>
          <w:p w14:paraId="241809F5" w14:textId="77777777" w:rsidR="004C6148" w:rsidRPr="000E3343" w:rsidRDefault="004C6148" w:rsidP="00694129">
            <w:pPr>
              <w:pStyle w:val="TabletextrowsAgency"/>
              <w:jc w:val="both"/>
              <w:rPr>
                <w:b/>
                <w:bCs/>
              </w:rPr>
            </w:pPr>
          </w:p>
          <w:p w14:paraId="4942B5D9" w14:textId="77777777" w:rsidR="004C6148" w:rsidRPr="000E3343" w:rsidRDefault="004C6148" w:rsidP="00694129">
            <w:pPr>
              <w:pStyle w:val="TabletextrowsAgency"/>
              <w:jc w:val="both"/>
              <w:rPr>
                <w:bCs/>
                <w:u w:val="single"/>
              </w:rPr>
            </w:pPr>
            <w:r w:rsidRPr="000E3343">
              <w:rPr>
                <w:bCs/>
                <w:u w:val="single"/>
              </w:rPr>
              <w:t>Proposed change</w:t>
            </w:r>
          </w:p>
          <w:p w14:paraId="1F47285D" w14:textId="77777777" w:rsidR="004C6148" w:rsidRPr="000E3343" w:rsidRDefault="004C6148" w:rsidP="007E116D">
            <w:pPr>
              <w:pStyle w:val="TabletextrowsAgency"/>
              <w:jc w:val="both"/>
              <w:rPr>
                <w:strike/>
              </w:rPr>
            </w:pPr>
            <w:r w:rsidRPr="000E3343">
              <w:t>T</w:t>
            </w:r>
            <w:r w:rsidRPr="000E3343">
              <w:rPr>
                <w:spacing w:val="-2"/>
              </w:rPr>
              <w:t>h</w:t>
            </w:r>
            <w:r w:rsidRPr="000E3343">
              <w:t>e</w:t>
            </w:r>
            <w:r w:rsidRPr="000E3343">
              <w:rPr>
                <w:spacing w:val="-1"/>
              </w:rPr>
              <w:t xml:space="preserve"> </w:t>
            </w:r>
            <w:r w:rsidRPr="000E3343">
              <w:t>c</w:t>
            </w:r>
            <w:r w:rsidRPr="000E3343">
              <w:rPr>
                <w:spacing w:val="1"/>
              </w:rPr>
              <w:t>o</w:t>
            </w:r>
            <w:r w:rsidRPr="000E3343">
              <w:t>mm</w:t>
            </w:r>
            <w:r w:rsidRPr="000E3343">
              <w:rPr>
                <w:spacing w:val="1"/>
              </w:rPr>
              <w:t>o</w:t>
            </w:r>
            <w:r w:rsidRPr="000E3343">
              <w:t>n</w:t>
            </w:r>
            <w:r w:rsidRPr="000E3343">
              <w:rPr>
                <w:spacing w:val="-10"/>
              </w:rPr>
              <w:t xml:space="preserve"> </w:t>
            </w:r>
            <w:r w:rsidRPr="000E3343">
              <w:t>s</w:t>
            </w:r>
            <w:r w:rsidRPr="000E3343">
              <w:rPr>
                <w:spacing w:val="1"/>
              </w:rPr>
              <w:t>t</w:t>
            </w:r>
            <w:r w:rsidRPr="000E3343">
              <w:t>a</w:t>
            </w:r>
            <w:r w:rsidRPr="000E3343">
              <w:rPr>
                <w:spacing w:val="-1"/>
              </w:rPr>
              <w:t>n</w:t>
            </w:r>
            <w:r w:rsidRPr="000E3343">
              <w:rPr>
                <w:spacing w:val="1"/>
              </w:rPr>
              <w:t>d</w:t>
            </w:r>
            <w:r w:rsidRPr="000E3343">
              <w:t>ard</w:t>
            </w:r>
            <w:r w:rsidRPr="000E3343">
              <w:rPr>
                <w:spacing w:val="-5"/>
              </w:rPr>
              <w:t xml:space="preserve"> </w:t>
            </w:r>
            <w:r w:rsidRPr="000E3343">
              <w:rPr>
                <w:spacing w:val="-1"/>
              </w:rPr>
              <w:t>w</w:t>
            </w:r>
            <w:r w:rsidRPr="000E3343">
              <w:rPr>
                <w:spacing w:val="1"/>
              </w:rPr>
              <w:t>il</w:t>
            </w:r>
            <w:r w:rsidRPr="000E3343">
              <w:t xml:space="preserve">l </w:t>
            </w:r>
            <w:r w:rsidRPr="000E3343">
              <w:rPr>
                <w:spacing w:val="1"/>
              </w:rPr>
              <w:t>b</w:t>
            </w:r>
            <w:r w:rsidRPr="000E3343">
              <w:t>e</w:t>
            </w:r>
            <w:r w:rsidRPr="000E3343">
              <w:rPr>
                <w:spacing w:val="-1"/>
              </w:rPr>
              <w:t xml:space="preserve"> </w:t>
            </w:r>
            <w:r w:rsidRPr="000E3343">
              <w:rPr>
                <w:spacing w:val="1"/>
              </w:rPr>
              <w:t>e</w:t>
            </w:r>
            <w:r w:rsidRPr="000E3343">
              <w:t>s</w:t>
            </w:r>
            <w:r w:rsidRPr="000E3343">
              <w:rPr>
                <w:spacing w:val="1"/>
              </w:rPr>
              <w:t>t</w:t>
            </w:r>
            <w:r w:rsidRPr="000E3343">
              <w:t>a</w:t>
            </w:r>
            <w:r w:rsidRPr="000E3343">
              <w:rPr>
                <w:spacing w:val="-2"/>
              </w:rPr>
              <w:t>b</w:t>
            </w:r>
            <w:r w:rsidRPr="000E3343">
              <w:rPr>
                <w:spacing w:val="1"/>
              </w:rPr>
              <w:t>li</w:t>
            </w:r>
            <w:r w:rsidRPr="000E3343">
              <w:t>s</w:t>
            </w:r>
            <w:r w:rsidRPr="000E3343">
              <w:rPr>
                <w:spacing w:val="-1"/>
              </w:rPr>
              <w:t>h</w:t>
            </w:r>
            <w:r w:rsidRPr="000E3343">
              <w:rPr>
                <w:spacing w:val="1"/>
              </w:rPr>
              <w:t>e</w:t>
            </w:r>
            <w:r w:rsidRPr="000E3343">
              <w:t>d</w:t>
            </w:r>
            <w:r w:rsidRPr="000E3343">
              <w:rPr>
                <w:spacing w:val="-6"/>
              </w:rPr>
              <w:t xml:space="preserve"> </w:t>
            </w:r>
            <w:r w:rsidRPr="000E3343">
              <w:t>c</w:t>
            </w:r>
            <w:r w:rsidRPr="000E3343">
              <w:rPr>
                <w:spacing w:val="1"/>
              </w:rPr>
              <w:t>o</w:t>
            </w:r>
            <w:r w:rsidRPr="000E3343">
              <w:rPr>
                <w:spacing w:val="-1"/>
              </w:rPr>
              <w:t>n</w:t>
            </w:r>
            <w:r w:rsidRPr="000E3343">
              <w:t>s</w:t>
            </w:r>
            <w:r w:rsidRPr="000E3343">
              <w:rPr>
                <w:spacing w:val="1"/>
              </w:rPr>
              <w:t>i</w:t>
            </w:r>
            <w:r w:rsidRPr="000E3343">
              <w:rPr>
                <w:spacing w:val="4"/>
              </w:rPr>
              <w:t>d</w:t>
            </w:r>
            <w:r w:rsidRPr="000E3343">
              <w:rPr>
                <w:spacing w:val="1"/>
              </w:rPr>
              <w:t>e</w:t>
            </w:r>
            <w:r w:rsidRPr="000E3343">
              <w:rPr>
                <w:spacing w:val="-2"/>
              </w:rPr>
              <w:t>r</w:t>
            </w:r>
            <w:r w:rsidRPr="000E3343">
              <w:rPr>
                <w:spacing w:val="1"/>
              </w:rPr>
              <w:t>i</w:t>
            </w:r>
            <w:r w:rsidRPr="000E3343">
              <w:rPr>
                <w:spacing w:val="-1"/>
              </w:rPr>
              <w:t>n</w:t>
            </w:r>
            <w:r w:rsidRPr="000E3343">
              <w:t>g</w:t>
            </w:r>
            <w:r w:rsidRPr="000E3343">
              <w:rPr>
                <w:spacing w:val="-9"/>
              </w:rPr>
              <w:t xml:space="preserve"> </w:t>
            </w:r>
            <w:r w:rsidRPr="000E3343">
              <w:t>a</w:t>
            </w:r>
            <w:r w:rsidRPr="000E3343">
              <w:rPr>
                <w:spacing w:val="-1"/>
              </w:rPr>
              <w:t>v</w:t>
            </w:r>
            <w:r w:rsidRPr="000E3343">
              <w:t>a</w:t>
            </w:r>
            <w:r w:rsidRPr="000E3343">
              <w:rPr>
                <w:spacing w:val="1"/>
              </w:rPr>
              <w:t>il</w:t>
            </w:r>
            <w:r w:rsidRPr="000E3343">
              <w:t>ab</w:t>
            </w:r>
            <w:r w:rsidRPr="000E3343">
              <w:rPr>
                <w:spacing w:val="1"/>
              </w:rPr>
              <w:t>l</w:t>
            </w:r>
            <w:r w:rsidRPr="000E3343">
              <w:t xml:space="preserve">e </w:t>
            </w:r>
            <w:r w:rsidRPr="000E3343">
              <w:rPr>
                <w:b/>
              </w:rPr>
              <w:t>technologies</w:t>
            </w:r>
            <w:r w:rsidRPr="000E3343">
              <w:t xml:space="preserve"> </w:t>
            </w:r>
            <w:r w:rsidRPr="000E3343">
              <w:rPr>
                <w:b/>
              </w:rPr>
              <w:t>and possible upcoming</w:t>
            </w:r>
            <w:r w:rsidRPr="000E3343">
              <w:rPr>
                <w:spacing w:val="-3"/>
              </w:rPr>
              <w:t xml:space="preserve"> </w:t>
            </w:r>
            <w:r w:rsidRPr="000E3343">
              <w:rPr>
                <w:spacing w:val="1"/>
              </w:rPr>
              <w:t>te</w:t>
            </w:r>
            <w:r w:rsidRPr="000E3343">
              <w:t>c</w:t>
            </w:r>
            <w:r w:rsidRPr="000E3343">
              <w:rPr>
                <w:spacing w:val="-1"/>
              </w:rPr>
              <w:t>hn</w:t>
            </w:r>
            <w:r w:rsidRPr="000E3343">
              <w:rPr>
                <w:spacing w:val="1"/>
              </w:rPr>
              <w:t>i</w:t>
            </w:r>
            <w:r w:rsidRPr="000E3343">
              <w:t xml:space="preserve">cal </w:t>
            </w:r>
            <w:r w:rsidRPr="000E3343">
              <w:rPr>
                <w:b/>
              </w:rPr>
              <w:t>innovations</w:t>
            </w:r>
            <w:r w:rsidRPr="000E3343">
              <w:rPr>
                <w:spacing w:val="-7"/>
              </w:rPr>
              <w:t xml:space="preserve"> </w:t>
            </w:r>
            <w:r w:rsidRPr="000E3343">
              <w:rPr>
                <w:spacing w:val="1"/>
              </w:rPr>
              <w:t>i</w:t>
            </w:r>
            <w:r w:rsidRPr="000E3343">
              <w:rPr>
                <w:spacing w:val="-1"/>
              </w:rPr>
              <w:t>n</w:t>
            </w:r>
            <w:r w:rsidRPr="000E3343">
              <w:t>c</w:t>
            </w:r>
            <w:r w:rsidRPr="000E3343">
              <w:rPr>
                <w:spacing w:val="1"/>
              </w:rPr>
              <w:t>l</w:t>
            </w:r>
            <w:r w:rsidRPr="000E3343">
              <w:rPr>
                <w:spacing w:val="-1"/>
              </w:rPr>
              <w:t>u</w:t>
            </w:r>
            <w:r w:rsidRPr="000E3343">
              <w:rPr>
                <w:spacing w:val="1"/>
              </w:rPr>
              <w:t>di</w:t>
            </w:r>
            <w:r w:rsidRPr="000E3343">
              <w:rPr>
                <w:spacing w:val="-1"/>
              </w:rPr>
              <w:t>n</w:t>
            </w:r>
            <w:r w:rsidRPr="000E3343">
              <w:t>g</w:t>
            </w:r>
            <w:r w:rsidRPr="000E3343">
              <w:rPr>
                <w:spacing w:val="-3"/>
              </w:rPr>
              <w:t xml:space="preserve"> </w:t>
            </w:r>
            <w:r w:rsidRPr="000E3343">
              <w:rPr>
                <w:spacing w:val="1"/>
              </w:rPr>
              <w:t>t</w:t>
            </w:r>
            <w:r w:rsidRPr="000E3343">
              <w:rPr>
                <w:spacing w:val="-1"/>
              </w:rPr>
              <w:t>h</w:t>
            </w:r>
            <w:r w:rsidRPr="000E3343">
              <w:rPr>
                <w:spacing w:val="1"/>
              </w:rPr>
              <w:t>o</w:t>
            </w:r>
            <w:r w:rsidRPr="000E3343">
              <w:t xml:space="preserve">se </w:t>
            </w:r>
            <w:r w:rsidRPr="000E3343">
              <w:rPr>
                <w:spacing w:val="-1"/>
              </w:rPr>
              <w:t>f</w:t>
            </w:r>
            <w:r w:rsidRPr="000E3343">
              <w:t>r</w:t>
            </w:r>
            <w:r w:rsidRPr="000E3343">
              <w:rPr>
                <w:spacing w:val="1"/>
              </w:rPr>
              <w:t>o</w:t>
            </w:r>
            <w:r w:rsidRPr="000E3343">
              <w:t>m</w:t>
            </w:r>
            <w:r w:rsidRPr="000E3343">
              <w:rPr>
                <w:spacing w:val="-5"/>
              </w:rPr>
              <w:t xml:space="preserve"> </w:t>
            </w:r>
            <w:r w:rsidRPr="000E3343">
              <w:rPr>
                <w:spacing w:val="-1"/>
              </w:rPr>
              <w:t>E</w:t>
            </w:r>
            <w:r w:rsidRPr="000E3343">
              <w:t>U</w:t>
            </w:r>
            <w:r w:rsidRPr="000E3343">
              <w:rPr>
                <w:spacing w:val="-1"/>
              </w:rPr>
              <w:t xml:space="preserve"> </w:t>
            </w:r>
            <w:r w:rsidRPr="000E3343">
              <w:rPr>
                <w:spacing w:val="-1"/>
              </w:rPr>
              <w:lastRenderedPageBreak/>
              <w:t>T</w:t>
            </w:r>
            <w:r w:rsidRPr="000E3343">
              <w:rPr>
                <w:spacing w:val="1"/>
              </w:rPr>
              <w:t>ele</w:t>
            </w:r>
            <w:r w:rsidRPr="000E3343">
              <w:t>ma</w:t>
            </w:r>
            <w:r w:rsidRPr="000E3343">
              <w:rPr>
                <w:spacing w:val="1"/>
              </w:rPr>
              <w:t>ti</w:t>
            </w:r>
            <w:r w:rsidRPr="000E3343">
              <w:t>cs</w:t>
            </w:r>
            <w:r w:rsidRPr="000E3343">
              <w:rPr>
                <w:spacing w:val="-9"/>
              </w:rPr>
              <w:t xml:space="preserve"> </w:t>
            </w:r>
            <w:r w:rsidRPr="000E3343">
              <w:rPr>
                <w:spacing w:val="1"/>
              </w:rPr>
              <w:t>p</w:t>
            </w:r>
            <w:r w:rsidRPr="000E3343">
              <w:t>r</w:t>
            </w:r>
            <w:r w:rsidRPr="000E3343">
              <w:rPr>
                <w:spacing w:val="1"/>
              </w:rPr>
              <w:t>o</w:t>
            </w:r>
            <w:r w:rsidRPr="000E3343">
              <w:t>j</w:t>
            </w:r>
            <w:r w:rsidRPr="000E3343">
              <w:rPr>
                <w:spacing w:val="1"/>
              </w:rPr>
              <w:t>e</w:t>
            </w:r>
            <w:r w:rsidRPr="000E3343">
              <w:rPr>
                <w:spacing w:val="-3"/>
              </w:rPr>
              <w:t>c</w:t>
            </w:r>
            <w:r w:rsidRPr="000E3343">
              <w:rPr>
                <w:spacing w:val="1"/>
              </w:rPr>
              <w:t>t</w:t>
            </w:r>
            <w:r w:rsidRPr="000E3343">
              <w:t>s.</w:t>
            </w:r>
            <w:r w:rsidRPr="000E3343">
              <w:rPr>
                <w:spacing w:val="-8"/>
              </w:rPr>
              <w:t xml:space="preserve"> </w:t>
            </w:r>
            <w:r w:rsidRPr="000E3343">
              <w:rPr>
                <w:strike/>
              </w:rPr>
              <w:t>F</w:t>
            </w:r>
            <w:r w:rsidRPr="000E3343">
              <w:rPr>
                <w:strike/>
                <w:spacing w:val="-1"/>
              </w:rPr>
              <w:t>u</w:t>
            </w:r>
            <w:r w:rsidRPr="000E3343">
              <w:rPr>
                <w:strike/>
              </w:rPr>
              <w:t>r</w:t>
            </w:r>
            <w:r w:rsidRPr="000E3343">
              <w:rPr>
                <w:strike/>
                <w:spacing w:val="1"/>
              </w:rPr>
              <w:t>t</w:t>
            </w:r>
            <w:r w:rsidRPr="000E3343">
              <w:rPr>
                <w:strike/>
                <w:spacing w:val="-1"/>
              </w:rPr>
              <w:t>h</w:t>
            </w:r>
            <w:r w:rsidRPr="000E3343">
              <w:rPr>
                <w:strike/>
                <w:spacing w:val="1"/>
              </w:rPr>
              <w:t>e</w:t>
            </w:r>
            <w:r w:rsidRPr="000E3343">
              <w:rPr>
                <w:strike/>
              </w:rPr>
              <w:t>r</w:t>
            </w:r>
            <w:r w:rsidRPr="000E3343">
              <w:rPr>
                <w:strike/>
                <w:spacing w:val="-8"/>
              </w:rPr>
              <w:t xml:space="preserve"> </w:t>
            </w:r>
            <w:r w:rsidRPr="000E3343">
              <w:rPr>
                <w:strike/>
                <w:spacing w:val="-1"/>
              </w:rPr>
              <w:t>f</w:t>
            </w:r>
            <w:r w:rsidRPr="000E3343">
              <w:rPr>
                <w:strike/>
                <w:spacing w:val="1"/>
              </w:rPr>
              <w:t>e</w:t>
            </w:r>
            <w:r w:rsidRPr="000E3343">
              <w:rPr>
                <w:strike/>
              </w:rPr>
              <w:t>a</w:t>
            </w:r>
            <w:r w:rsidRPr="000E3343">
              <w:rPr>
                <w:strike/>
                <w:spacing w:val="1"/>
              </w:rPr>
              <w:t>t</w:t>
            </w:r>
            <w:r w:rsidRPr="000E3343">
              <w:rPr>
                <w:strike/>
                <w:spacing w:val="-1"/>
              </w:rPr>
              <w:t>u</w:t>
            </w:r>
            <w:r w:rsidRPr="000E3343">
              <w:rPr>
                <w:strike/>
              </w:rPr>
              <w:t>r</w:t>
            </w:r>
            <w:r w:rsidRPr="000E3343">
              <w:rPr>
                <w:strike/>
                <w:spacing w:val="1"/>
              </w:rPr>
              <w:t>e</w:t>
            </w:r>
            <w:r w:rsidRPr="000E3343">
              <w:rPr>
                <w:strike/>
                <w:spacing w:val="2"/>
              </w:rPr>
              <w:t>s</w:t>
            </w:r>
            <w:r w:rsidRPr="000E3343">
              <w:rPr>
                <w:strike/>
              </w:rPr>
              <w:t>,</w:t>
            </w:r>
            <w:r w:rsidRPr="000E3343">
              <w:rPr>
                <w:strike/>
                <w:spacing w:val="-7"/>
              </w:rPr>
              <w:t xml:space="preserve"> </w:t>
            </w:r>
            <w:r w:rsidRPr="000E3343">
              <w:rPr>
                <w:strike/>
              </w:rPr>
              <w:t>s</w:t>
            </w:r>
            <w:r w:rsidRPr="000E3343">
              <w:rPr>
                <w:strike/>
                <w:spacing w:val="-1"/>
              </w:rPr>
              <w:t>u</w:t>
            </w:r>
            <w:r w:rsidRPr="000E3343">
              <w:rPr>
                <w:strike/>
                <w:spacing w:val="2"/>
              </w:rPr>
              <w:t>c</w:t>
            </w:r>
            <w:r w:rsidRPr="000E3343">
              <w:rPr>
                <w:strike/>
              </w:rPr>
              <w:t>h</w:t>
            </w:r>
            <w:r w:rsidRPr="000E3343">
              <w:rPr>
                <w:strike/>
                <w:spacing w:val="-4"/>
              </w:rPr>
              <w:t xml:space="preserve"> </w:t>
            </w:r>
            <w:r w:rsidRPr="000E3343">
              <w:rPr>
                <w:strike/>
              </w:rPr>
              <w:t>as</w:t>
            </w:r>
            <w:r w:rsidRPr="000E3343">
              <w:rPr>
                <w:strike/>
                <w:spacing w:val="-3"/>
              </w:rPr>
              <w:t xml:space="preserve"> </w:t>
            </w:r>
            <w:r w:rsidRPr="000E3343">
              <w:rPr>
                <w:strike/>
                <w:spacing w:val="-1"/>
              </w:rPr>
              <w:t>v</w:t>
            </w:r>
            <w:r w:rsidRPr="000E3343">
              <w:rPr>
                <w:strike/>
                <w:spacing w:val="1"/>
              </w:rPr>
              <w:t>o</w:t>
            </w:r>
            <w:r w:rsidRPr="000E3343">
              <w:rPr>
                <w:strike/>
              </w:rPr>
              <w:t>cab</w:t>
            </w:r>
            <w:r w:rsidRPr="000E3343">
              <w:rPr>
                <w:strike/>
                <w:spacing w:val="-1"/>
              </w:rPr>
              <w:t>u</w:t>
            </w:r>
            <w:r w:rsidRPr="000E3343">
              <w:rPr>
                <w:strike/>
                <w:spacing w:val="1"/>
              </w:rPr>
              <w:t>l</w:t>
            </w:r>
            <w:r w:rsidRPr="000E3343">
              <w:rPr>
                <w:strike/>
              </w:rPr>
              <w:t>ar</w:t>
            </w:r>
            <w:r w:rsidRPr="000E3343">
              <w:rPr>
                <w:strike/>
                <w:spacing w:val="1"/>
              </w:rPr>
              <w:t>ie</w:t>
            </w:r>
            <w:r w:rsidRPr="000E3343">
              <w:rPr>
                <w:strike/>
              </w:rPr>
              <w:t>s</w:t>
            </w:r>
            <w:r w:rsidRPr="000E3343">
              <w:rPr>
                <w:strike/>
                <w:spacing w:val="-12"/>
              </w:rPr>
              <w:t xml:space="preserve"> </w:t>
            </w:r>
            <w:r w:rsidRPr="000E3343">
              <w:rPr>
                <w:strike/>
              </w:rPr>
              <w:t>a</w:t>
            </w:r>
            <w:r w:rsidRPr="000E3343">
              <w:rPr>
                <w:strike/>
                <w:spacing w:val="-1"/>
              </w:rPr>
              <w:t>n</w:t>
            </w:r>
            <w:r w:rsidRPr="000E3343">
              <w:rPr>
                <w:strike/>
              </w:rPr>
              <w:t>d</w:t>
            </w:r>
            <w:r w:rsidRPr="000E3343">
              <w:rPr>
                <w:strike/>
                <w:spacing w:val="-2"/>
              </w:rPr>
              <w:t xml:space="preserve"> </w:t>
            </w:r>
            <w:r w:rsidRPr="000E3343">
              <w:rPr>
                <w:strike/>
                <w:spacing w:val="1"/>
              </w:rPr>
              <w:t>i</w:t>
            </w:r>
            <w:r w:rsidRPr="000E3343">
              <w:rPr>
                <w:strike/>
                <w:spacing w:val="-1"/>
              </w:rPr>
              <w:t>n</w:t>
            </w:r>
            <w:r w:rsidRPr="000E3343">
              <w:rPr>
                <w:strike/>
                <w:spacing w:val="1"/>
              </w:rPr>
              <w:t>te</w:t>
            </w:r>
            <w:r w:rsidRPr="000E3343">
              <w:rPr>
                <w:strike/>
              </w:rPr>
              <w:t>r</w:t>
            </w:r>
            <w:r w:rsidRPr="000E3343">
              <w:rPr>
                <w:strike/>
                <w:spacing w:val="1"/>
              </w:rPr>
              <w:t>ope</w:t>
            </w:r>
            <w:r w:rsidRPr="000E3343">
              <w:rPr>
                <w:strike/>
              </w:rPr>
              <w:t>rab</w:t>
            </w:r>
            <w:r w:rsidRPr="000E3343">
              <w:rPr>
                <w:strike/>
                <w:spacing w:val="-1"/>
              </w:rPr>
              <w:t>i</w:t>
            </w:r>
            <w:r w:rsidRPr="000E3343">
              <w:rPr>
                <w:strike/>
                <w:spacing w:val="1"/>
              </w:rPr>
              <w:t>lit</w:t>
            </w:r>
            <w:r w:rsidRPr="000E3343">
              <w:rPr>
                <w:strike/>
              </w:rPr>
              <w:t>y</w:t>
            </w:r>
            <w:r w:rsidRPr="000E3343">
              <w:rPr>
                <w:strike/>
                <w:spacing w:val="-12"/>
              </w:rPr>
              <w:t xml:space="preserve"> </w:t>
            </w:r>
            <w:r w:rsidRPr="000E3343">
              <w:rPr>
                <w:strike/>
              </w:rPr>
              <w:t>sp</w:t>
            </w:r>
            <w:r w:rsidRPr="000E3343">
              <w:rPr>
                <w:strike/>
                <w:spacing w:val="1"/>
              </w:rPr>
              <w:t>e</w:t>
            </w:r>
            <w:r w:rsidRPr="000E3343">
              <w:rPr>
                <w:strike/>
                <w:spacing w:val="-3"/>
              </w:rPr>
              <w:t>c</w:t>
            </w:r>
            <w:r w:rsidRPr="000E3343">
              <w:rPr>
                <w:strike/>
                <w:spacing w:val="1"/>
              </w:rPr>
              <w:t>i</w:t>
            </w:r>
            <w:r w:rsidRPr="000E3343">
              <w:rPr>
                <w:strike/>
                <w:spacing w:val="-1"/>
              </w:rPr>
              <w:t>f</w:t>
            </w:r>
            <w:r w:rsidRPr="000E3343">
              <w:rPr>
                <w:strike/>
                <w:spacing w:val="1"/>
              </w:rPr>
              <w:t>i</w:t>
            </w:r>
            <w:r w:rsidRPr="000E3343">
              <w:rPr>
                <w:strike/>
              </w:rPr>
              <w:t>ca</w:t>
            </w:r>
            <w:r w:rsidRPr="000E3343">
              <w:rPr>
                <w:strike/>
                <w:spacing w:val="1"/>
              </w:rPr>
              <w:t>t</w:t>
            </w:r>
            <w:r w:rsidRPr="000E3343">
              <w:rPr>
                <w:strike/>
                <w:spacing w:val="-1"/>
              </w:rPr>
              <w:t>i</w:t>
            </w:r>
            <w:r w:rsidRPr="000E3343">
              <w:rPr>
                <w:strike/>
                <w:spacing w:val="1"/>
              </w:rPr>
              <w:t>o</w:t>
            </w:r>
            <w:r w:rsidRPr="000E3343">
              <w:rPr>
                <w:strike/>
                <w:spacing w:val="-1"/>
              </w:rPr>
              <w:t>n</w:t>
            </w:r>
            <w:r w:rsidRPr="000E3343">
              <w:rPr>
                <w:strike/>
              </w:rPr>
              <w:t xml:space="preserve">s </w:t>
            </w:r>
            <w:r w:rsidRPr="000E3343">
              <w:rPr>
                <w:strike/>
                <w:spacing w:val="-1"/>
                <w:position w:val="-1"/>
              </w:rPr>
              <w:t>y</w:t>
            </w:r>
            <w:r w:rsidRPr="000E3343">
              <w:rPr>
                <w:strike/>
                <w:spacing w:val="1"/>
                <w:position w:val="-1"/>
              </w:rPr>
              <w:t>e</w:t>
            </w:r>
            <w:r w:rsidRPr="000E3343">
              <w:rPr>
                <w:strike/>
                <w:position w:val="-1"/>
              </w:rPr>
              <w:t>t</w:t>
            </w:r>
            <w:r w:rsidRPr="000E3343">
              <w:rPr>
                <w:strike/>
                <w:spacing w:val="-2"/>
                <w:position w:val="-1"/>
              </w:rPr>
              <w:t xml:space="preserve"> </w:t>
            </w:r>
            <w:r w:rsidRPr="000E3343">
              <w:rPr>
                <w:strike/>
                <w:spacing w:val="1"/>
                <w:position w:val="-1"/>
              </w:rPr>
              <w:t>t</w:t>
            </w:r>
            <w:r w:rsidRPr="000E3343">
              <w:rPr>
                <w:strike/>
                <w:position w:val="-1"/>
              </w:rPr>
              <w:t>o</w:t>
            </w:r>
            <w:r w:rsidRPr="000E3343">
              <w:rPr>
                <w:strike/>
                <w:spacing w:val="-1"/>
                <w:position w:val="-1"/>
              </w:rPr>
              <w:t xml:space="preserve"> </w:t>
            </w:r>
            <w:r w:rsidRPr="000E3343">
              <w:rPr>
                <w:strike/>
                <w:spacing w:val="1"/>
                <w:position w:val="-1"/>
              </w:rPr>
              <w:t>b</w:t>
            </w:r>
            <w:r w:rsidRPr="000E3343">
              <w:rPr>
                <w:strike/>
                <w:position w:val="-1"/>
              </w:rPr>
              <w:t>e</w:t>
            </w:r>
            <w:r w:rsidRPr="000E3343">
              <w:rPr>
                <w:strike/>
                <w:spacing w:val="-1"/>
                <w:position w:val="-1"/>
              </w:rPr>
              <w:t xml:space="preserve"> </w:t>
            </w:r>
            <w:r w:rsidRPr="000E3343">
              <w:rPr>
                <w:strike/>
                <w:spacing w:val="1"/>
                <w:position w:val="-1"/>
              </w:rPr>
              <w:t>de</w:t>
            </w:r>
            <w:r w:rsidRPr="000E3343">
              <w:rPr>
                <w:strike/>
                <w:spacing w:val="-1"/>
                <w:position w:val="-1"/>
              </w:rPr>
              <w:t>v</w:t>
            </w:r>
            <w:r w:rsidRPr="000E3343">
              <w:rPr>
                <w:strike/>
                <w:spacing w:val="-2"/>
                <w:position w:val="-1"/>
              </w:rPr>
              <w:t>e</w:t>
            </w:r>
            <w:r w:rsidRPr="000E3343">
              <w:rPr>
                <w:strike/>
                <w:spacing w:val="1"/>
                <w:position w:val="-1"/>
              </w:rPr>
              <w:t>lo</w:t>
            </w:r>
            <w:r w:rsidRPr="000E3343">
              <w:rPr>
                <w:strike/>
                <w:spacing w:val="-2"/>
                <w:position w:val="-1"/>
              </w:rPr>
              <w:t>p</w:t>
            </w:r>
            <w:r w:rsidRPr="000E3343">
              <w:rPr>
                <w:strike/>
                <w:spacing w:val="1"/>
                <w:position w:val="-1"/>
              </w:rPr>
              <w:t>e</w:t>
            </w:r>
            <w:r w:rsidRPr="000E3343">
              <w:rPr>
                <w:strike/>
                <w:spacing w:val="3"/>
                <w:position w:val="-1"/>
              </w:rPr>
              <w:t>d</w:t>
            </w:r>
            <w:r w:rsidRPr="000E3343">
              <w:rPr>
                <w:strike/>
                <w:position w:val="-1"/>
              </w:rPr>
              <w:t>,</w:t>
            </w:r>
            <w:r w:rsidRPr="000E3343">
              <w:rPr>
                <w:strike/>
                <w:spacing w:val="-8"/>
                <w:position w:val="-1"/>
              </w:rPr>
              <w:t xml:space="preserve"> </w:t>
            </w:r>
            <w:r w:rsidRPr="000E3343">
              <w:rPr>
                <w:strike/>
                <w:position w:val="-1"/>
              </w:rPr>
              <w:t>may</w:t>
            </w:r>
            <w:r w:rsidRPr="000E3343">
              <w:rPr>
                <w:strike/>
                <w:spacing w:val="-6"/>
                <w:position w:val="-1"/>
              </w:rPr>
              <w:t xml:space="preserve"> </w:t>
            </w:r>
            <w:r w:rsidRPr="000E3343">
              <w:rPr>
                <w:strike/>
                <w:spacing w:val="1"/>
                <w:position w:val="-1"/>
              </w:rPr>
              <w:t>b</w:t>
            </w:r>
            <w:r w:rsidRPr="000E3343">
              <w:rPr>
                <w:strike/>
                <w:position w:val="-1"/>
              </w:rPr>
              <w:t>e</w:t>
            </w:r>
            <w:r w:rsidRPr="000E3343">
              <w:rPr>
                <w:strike/>
                <w:spacing w:val="-1"/>
                <w:position w:val="-1"/>
              </w:rPr>
              <w:t xml:space="preserve"> </w:t>
            </w:r>
            <w:r w:rsidRPr="000E3343">
              <w:rPr>
                <w:strike/>
                <w:position w:val="-1"/>
              </w:rPr>
              <w:t>ad</w:t>
            </w:r>
            <w:r w:rsidRPr="000E3343">
              <w:rPr>
                <w:strike/>
                <w:spacing w:val="1"/>
                <w:position w:val="-1"/>
              </w:rPr>
              <w:t>de</w:t>
            </w:r>
            <w:r w:rsidRPr="000E3343">
              <w:rPr>
                <w:strike/>
                <w:position w:val="-1"/>
              </w:rPr>
              <w:t>d</w:t>
            </w:r>
            <w:r w:rsidRPr="000E3343">
              <w:rPr>
                <w:strike/>
                <w:spacing w:val="-4"/>
                <w:position w:val="-1"/>
              </w:rPr>
              <w:t xml:space="preserve"> </w:t>
            </w:r>
            <w:r w:rsidRPr="000E3343">
              <w:rPr>
                <w:strike/>
                <w:spacing w:val="1"/>
                <w:position w:val="-1"/>
              </w:rPr>
              <w:t>i</w:t>
            </w:r>
            <w:r w:rsidRPr="000E3343">
              <w:rPr>
                <w:strike/>
                <w:position w:val="-1"/>
              </w:rPr>
              <w:t>n</w:t>
            </w:r>
            <w:r w:rsidRPr="000E3343">
              <w:rPr>
                <w:strike/>
                <w:spacing w:val="-3"/>
                <w:position w:val="-1"/>
              </w:rPr>
              <w:t xml:space="preserve"> </w:t>
            </w:r>
            <w:r w:rsidRPr="000E3343">
              <w:rPr>
                <w:strike/>
                <w:spacing w:val="1"/>
                <w:position w:val="-1"/>
              </w:rPr>
              <w:t>l</w:t>
            </w:r>
            <w:r w:rsidRPr="000E3343">
              <w:rPr>
                <w:strike/>
                <w:position w:val="-1"/>
              </w:rPr>
              <w:t>a</w:t>
            </w:r>
            <w:r w:rsidRPr="000E3343">
              <w:rPr>
                <w:strike/>
                <w:spacing w:val="-1"/>
                <w:position w:val="-1"/>
              </w:rPr>
              <w:t>t</w:t>
            </w:r>
            <w:r w:rsidRPr="000E3343">
              <w:rPr>
                <w:strike/>
                <w:spacing w:val="1"/>
                <w:position w:val="-1"/>
              </w:rPr>
              <w:t>e</w:t>
            </w:r>
            <w:r w:rsidRPr="000E3343">
              <w:rPr>
                <w:strike/>
                <w:position w:val="-1"/>
              </w:rPr>
              <w:t>r</w:t>
            </w:r>
            <w:r w:rsidRPr="000E3343">
              <w:rPr>
                <w:strike/>
                <w:spacing w:val="-5"/>
                <w:position w:val="-1"/>
              </w:rPr>
              <w:t xml:space="preserve"> </w:t>
            </w:r>
            <w:r w:rsidRPr="000E3343">
              <w:rPr>
                <w:strike/>
                <w:position w:val="-1"/>
              </w:rPr>
              <w:t>r</w:t>
            </w:r>
            <w:r w:rsidRPr="000E3343">
              <w:rPr>
                <w:strike/>
                <w:spacing w:val="1"/>
                <w:position w:val="-1"/>
              </w:rPr>
              <w:t>ele</w:t>
            </w:r>
            <w:r w:rsidRPr="000E3343">
              <w:rPr>
                <w:strike/>
                <w:position w:val="-1"/>
              </w:rPr>
              <w:t>a</w:t>
            </w:r>
            <w:r w:rsidRPr="000E3343">
              <w:rPr>
                <w:strike/>
                <w:spacing w:val="-3"/>
                <w:position w:val="-1"/>
              </w:rPr>
              <w:t>s</w:t>
            </w:r>
            <w:r w:rsidRPr="000E3343">
              <w:rPr>
                <w:strike/>
                <w:spacing w:val="1"/>
                <w:position w:val="-1"/>
              </w:rPr>
              <w:t>e</w:t>
            </w:r>
            <w:r w:rsidRPr="000E3343">
              <w:rPr>
                <w:strike/>
                <w:position w:val="-1"/>
              </w:rPr>
              <w:t>s.</w:t>
            </w:r>
          </w:p>
          <w:p w14:paraId="07E44C28" w14:textId="77777777" w:rsidR="004C6148" w:rsidRPr="000E3343" w:rsidRDefault="004C6148" w:rsidP="00694129">
            <w:pPr>
              <w:pStyle w:val="TabletextrowsAgency"/>
              <w:jc w:val="both"/>
            </w:pPr>
          </w:p>
        </w:tc>
        <w:tc>
          <w:tcPr>
            <w:tcW w:w="1225" w:type="pct"/>
            <w:shd w:val="clear" w:color="auto" w:fill="E1E3F2"/>
          </w:tcPr>
          <w:p w14:paraId="5C4A623C" w14:textId="77777777" w:rsidR="004C6148" w:rsidRPr="000E3343" w:rsidRDefault="004C6148" w:rsidP="00694129">
            <w:pPr>
              <w:pStyle w:val="TabletextrowsAgency"/>
              <w:jc w:val="both"/>
              <w:rPr>
                <w:b/>
                <w:color w:val="FF0000"/>
              </w:rPr>
            </w:pPr>
          </w:p>
        </w:tc>
      </w:tr>
    </w:tbl>
    <w:p w14:paraId="74548BAB" w14:textId="77777777" w:rsidR="00AC055D" w:rsidRPr="00AC055D" w:rsidRDefault="00AC055D">
      <w:pPr>
        <w:rPr>
          <w:lang w:val="en-GB"/>
        </w:rPr>
      </w:pPr>
    </w:p>
    <w:tbl>
      <w:tblPr>
        <w:tblW w:w="4965"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1E3F2"/>
        <w:tblLayout w:type="fixed"/>
        <w:tblLook w:val="01E0" w:firstRow="1" w:lastRow="1" w:firstColumn="1" w:lastColumn="1" w:noHBand="0" w:noVBand="0"/>
      </w:tblPr>
      <w:tblGrid>
        <w:gridCol w:w="1592"/>
        <w:gridCol w:w="1609"/>
        <w:gridCol w:w="7289"/>
        <w:gridCol w:w="3404"/>
      </w:tblGrid>
      <w:tr w:rsidR="005723B5" w:rsidRPr="00DB3605" w14:paraId="4D43F1F5" w14:textId="77777777" w:rsidTr="005723B5">
        <w:tc>
          <w:tcPr>
            <w:tcW w:w="5000" w:type="pct"/>
            <w:gridSpan w:val="4"/>
            <w:tcBorders>
              <w:top w:val="single" w:sz="6" w:space="0" w:color="FFFFFF"/>
              <w:left w:val="single" w:sz="4" w:space="0" w:color="FFFFFF"/>
              <w:bottom w:val="single" w:sz="6" w:space="0" w:color="FFFFFF"/>
              <w:right w:val="single" w:sz="4" w:space="0" w:color="FFFFFF"/>
            </w:tcBorders>
            <w:shd w:val="clear" w:color="auto" w:fill="2F5496" w:themeFill="accent1" w:themeFillShade="BF"/>
          </w:tcPr>
          <w:p w14:paraId="0EB4E864" w14:textId="77777777" w:rsidR="005723B5" w:rsidRPr="00AC055D" w:rsidRDefault="005723B5" w:rsidP="00694129">
            <w:pPr>
              <w:pStyle w:val="TabletextrowsAgency"/>
              <w:jc w:val="both"/>
            </w:pPr>
            <w:r w:rsidRPr="00AC055D">
              <w:rPr>
                <w:b/>
                <w:color w:val="FFFFFF" w:themeColor="background1"/>
                <w:sz w:val="20"/>
              </w:rPr>
              <w:t>Section 2:</w:t>
            </w:r>
            <w:r w:rsidRPr="00AC055D">
              <w:rPr>
                <w:color w:val="FFFFFF" w:themeColor="background1"/>
              </w:rPr>
              <w:t xml:space="preserve"> </w:t>
            </w:r>
            <w:r w:rsidRPr="00AC055D">
              <w:rPr>
                <w:b/>
                <w:color w:val="FFFFFF" w:themeColor="background1"/>
                <w:sz w:val="20"/>
              </w:rPr>
              <w:t>Benefits for public health</w:t>
            </w:r>
          </w:p>
        </w:tc>
      </w:tr>
      <w:tr w:rsidR="004C6148" w:rsidRPr="00CB5793" w14:paraId="124CC69F"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42A63598" w14:textId="77777777" w:rsidR="004C6148" w:rsidRPr="00AC055D" w:rsidRDefault="00073908" w:rsidP="00694129">
            <w:pPr>
              <w:pStyle w:val="TabletextrowsAgency"/>
              <w:jc w:val="center"/>
            </w:pPr>
            <w:r w:rsidRPr="00AC055D">
              <w:t>11</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7D62F024" w14:textId="77777777" w:rsidR="00981141" w:rsidRPr="00AC055D" w:rsidRDefault="004C6148" w:rsidP="00694129">
            <w:pPr>
              <w:pStyle w:val="TabletextrowsAgency"/>
              <w:jc w:val="both"/>
              <w:rPr>
                <w:u w:val="single"/>
              </w:rPr>
            </w:pPr>
            <w:r w:rsidRPr="00AC055D">
              <w:rPr>
                <w:u w:val="single"/>
              </w:rPr>
              <w:t>Line</w:t>
            </w:r>
            <w:r w:rsidR="00981141" w:rsidRPr="00AC055D">
              <w:rPr>
                <w:u w:val="single"/>
              </w:rPr>
              <w:t>s</w:t>
            </w:r>
            <w:r w:rsidRPr="00AC055D">
              <w:rPr>
                <w:u w:val="single"/>
              </w:rPr>
              <w:t xml:space="preserve"> </w:t>
            </w:r>
          </w:p>
          <w:p w14:paraId="57A392CF" w14:textId="77777777" w:rsidR="004C6148" w:rsidRPr="00AC055D" w:rsidRDefault="004C6148" w:rsidP="00694129">
            <w:pPr>
              <w:pStyle w:val="TabletextrowsAgency"/>
              <w:jc w:val="both"/>
            </w:pPr>
            <w:r w:rsidRPr="00AC055D">
              <w:t>151</w:t>
            </w:r>
          </w:p>
          <w:p w14:paraId="3943E13F" w14:textId="77777777" w:rsidR="004C6148" w:rsidRPr="00AC055D" w:rsidRDefault="004C6148" w:rsidP="00694129">
            <w:pPr>
              <w:pStyle w:val="TabletextrowsAgency"/>
              <w:jc w:val="both"/>
            </w:pPr>
            <w:r w:rsidRPr="00AC055D">
              <w:t>156 – 159</w:t>
            </w:r>
          </w:p>
          <w:p w14:paraId="7C2503C0" w14:textId="77777777" w:rsidR="004C6148" w:rsidRPr="00AC055D" w:rsidRDefault="004C6148" w:rsidP="00694129">
            <w:pPr>
              <w:pStyle w:val="TabletextrowsAgency"/>
              <w:jc w:val="both"/>
            </w:pPr>
            <w:r w:rsidRPr="00AC055D">
              <w:t>202 – 204</w:t>
            </w:r>
          </w:p>
          <w:p w14:paraId="330DE319" w14:textId="77777777" w:rsidR="004C6148" w:rsidRPr="00AC055D" w:rsidRDefault="004C6148" w:rsidP="00694129">
            <w:pPr>
              <w:pStyle w:val="TabletextrowsAgency"/>
              <w:jc w:val="both"/>
            </w:pPr>
            <w:r w:rsidRPr="00AC055D">
              <w:t>217</w:t>
            </w:r>
          </w:p>
          <w:p w14:paraId="36CE03C9" w14:textId="77777777" w:rsidR="004C6148" w:rsidRPr="00AC055D" w:rsidRDefault="004C6148" w:rsidP="00694129">
            <w:pPr>
              <w:pStyle w:val="TabletextrowsAgency"/>
              <w:jc w:val="both"/>
            </w:pPr>
            <w:r w:rsidRPr="00AC055D">
              <w:t>220 – 222</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1873F75C" w14:textId="77777777" w:rsidR="004C6148" w:rsidRPr="00AC055D" w:rsidRDefault="004C6148" w:rsidP="00694129">
            <w:pPr>
              <w:pStyle w:val="TabletextrowsAgency"/>
              <w:jc w:val="both"/>
              <w:rPr>
                <w:u w:val="single"/>
              </w:rPr>
            </w:pPr>
            <w:r w:rsidRPr="00AC055D">
              <w:rPr>
                <w:u w:val="single"/>
              </w:rPr>
              <w:t>Comment:</w:t>
            </w:r>
          </w:p>
          <w:p w14:paraId="33E546E2" w14:textId="32E71B8C" w:rsidR="004C6148" w:rsidRPr="00AC055D" w:rsidRDefault="004C6148" w:rsidP="00694129">
            <w:pPr>
              <w:pStyle w:val="TabletextrowsAgency"/>
              <w:jc w:val="both"/>
            </w:pPr>
            <w:r w:rsidRPr="00AC055D">
              <w:t>Due to its electronic nature ePI can be much more easily kept up-to-date (i.e. updates can be implemented immediately</w:t>
            </w:r>
            <w:r w:rsidR="00411936" w:rsidRPr="00AC055D">
              <w:t xml:space="preserve"> where no conversion is required</w:t>
            </w:r>
            <w:r w:rsidRPr="00AC055D">
              <w:t xml:space="preserve">) whereas the printed packaging materials, e.g. PL and IFU, may still be the previous version. </w:t>
            </w:r>
            <w:r w:rsidR="00AE5A0C" w:rsidRPr="00AC055D">
              <w:t xml:space="preserve">As long as </w:t>
            </w:r>
            <w:r w:rsidRPr="00AC055D">
              <w:t>the paper PL</w:t>
            </w:r>
            <w:r w:rsidR="00AE5A0C" w:rsidRPr="00AC055D">
              <w:t xml:space="preserve"> is required to be </w:t>
            </w:r>
            <w:r w:rsidRPr="00AC055D">
              <w:t xml:space="preserve">available, it should be taken into consideration that during a certain period of time, there might be an “inconsistency” between the paper PL and the ePI, with potential </w:t>
            </w:r>
            <w:r w:rsidRPr="00AC055D">
              <w:rPr>
                <w:lang w:eastAsia="en-US"/>
              </w:rPr>
              <w:t>increased amount of patient/consumer requests due to discrepancies</w:t>
            </w:r>
            <w:r w:rsidRPr="00AC055D">
              <w:t xml:space="preserve">. </w:t>
            </w:r>
          </w:p>
          <w:p w14:paraId="7DDD2A5C" w14:textId="07919A77" w:rsidR="004C6148" w:rsidRPr="00AC055D" w:rsidRDefault="004C6148" w:rsidP="00694129">
            <w:pPr>
              <w:pStyle w:val="TabletextrowsAgency"/>
              <w:jc w:val="both"/>
            </w:pPr>
            <w:r w:rsidRPr="00AC055D">
              <w:t xml:space="preserve">Therefore, as soon as ePI is introduced, the corresponding paper PL should carry a standardised sentence advising patients/consumers that the most current version of the product information is provided by ePI with a link to the source, </w:t>
            </w:r>
            <w:r w:rsidR="00EE6946">
              <w:t xml:space="preserve">i.e. </w:t>
            </w:r>
            <w:r w:rsidRPr="00AC055D">
              <w:t>as done in Spain with the possibility for the patient/consumer to identify easily whether the available paper PI is the same or an older version than the ePI (versioning or PI/ePI should be defined).</w:t>
            </w:r>
            <w:r w:rsidR="00580C9A" w:rsidRPr="00AC055D">
              <w:t xml:space="preserve"> </w:t>
            </w:r>
          </w:p>
          <w:p w14:paraId="28AEF898" w14:textId="77777777" w:rsidR="004C6148" w:rsidRPr="00AC055D" w:rsidRDefault="004C6148" w:rsidP="00694129">
            <w:pPr>
              <w:pStyle w:val="TabletextrowsAgency"/>
              <w:jc w:val="both"/>
            </w:pPr>
            <w:r w:rsidRPr="00AC055D">
              <w:t>The link to the ePI (URL, QR code, other etc) should be further elaborated</w:t>
            </w:r>
            <w:r w:rsidR="00411936" w:rsidRPr="00AC055D">
              <w:t xml:space="preserve"> so that it is clear that the code or URL is intended for the patient to scan/type and use</w:t>
            </w:r>
            <w:r w:rsidRPr="00AC055D">
              <w:t>.</w:t>
            </w:r>
          </w:p>
          <w:p w14:paraId="5B83ABB8" w14:textId="77777777" w:rsidR="004C6148" w:rsidRPr="00AC055D" w:rsidRDefault="004C6148" w:rsidP="00694129">
            <w:pPr>
              <w:pStyle w:val="TabletextrowsAgency"/>
              <w:jc w:val="both"/>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655F9D24" w14:textId="77777777" w:rsidR="004C6148" w:rsidRPr="00AC055D" w:rsidRDefault="004C6148" w:rsidP="00694129">
            <w:pPr>
              <w:pStyle w:val="TabletextrowsAgency"/>
              <w:jc w:val="both"/>
            </w:pPr>
          </w:p>
          <w:p w14:paraId="201C4C1E" w14:textId="77777777" w:rsidR="004C6148" w:rsidRPr="00AC055D" w:rsidRDefault="004C6148" w:rsidP="00694129">
            <w:pPr>
              <w:pStyle w:val="TabletextrowsAgency"/>
              <w:jc w:val="both"/>
            </w:pPr>
          </w:p>
          <w:p w14:paraId="78A0CCCC" w14:textId="77777777" w:rsidR="004C6148" w:rsidRPr="00AC055D" w:rsidRDefault="004C6148" w:rsidP="00694129">
            <w:pPr>
              <w:pStyle w:val="TabletextrowsAgency"/>
              <w:jc w:val="both"/>
            </w:pPr>
          </w:p>
          <w:p w14:paraId="4BDDAD43" w14:textId="77777777" w:rsidR="004C6148" w:rsidRPr="00AC055D" w:rsidRDefault="004C6148" w:rsidP="00694129">
            <w:pPr>
              <w:pStyle w:val="TabletextrowsAgency"/>
              <w:jc w:val="both"/>
            </w:pPr>
          </w:p>
        </w:tc>
      </w:tr>
      <w:tr w:rsidR="004C6148" w:rsidRPr="00AC055D" w14:paraId="52F386DE"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266C8F17" w14:textId="77777777" w:rsidR="004C6148" w:rsidRPr="00AC055D" w:rsidRDefault="00686F6D">
            <w:pPr>
              <w:pStyle w:val="TabletextrowsAgency"/>
              <w:jc w:val="center"/>
            </w:pPr>
            <w:r w:rsidRPr="00AC055D">
              <w:t>12</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2DBA2A37" w14:textId="77777777" w:rsidR="004C6148" w:rsidRPr="00AC055D" w:rsidRDefault="004C6148">
            <w:pPr>
              <w:pStyle w:val="TabletextrowsAgency"/>
              <w:jc w:val="both"/>
            </w:pPr>
            <w:r w:rsidRPr="00AC055D">
              <w:t xml:space="preserve">Lines 152-153 </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59F2570C" w14:textId="77777777" w:rsidR="00580C9A" w:rsidRPr="00AC055D" w:rsidRDefault="00580C9A">
            <w:pPr>
              <w:pStyle w:val="TabletextrowsAgency"/>
              <w:jc w:val="both"/>
              <w:rPr>
                <w:u w:val="single"/>
              </w:rPr>
            </w:pPr>
            <w:r w:rsidRPr="00AC055D">
              <w:rPr>
                <w:u w:val="single"/>
              </w:rPr>
              <w:t>Comment:</w:t>
            </w:r>
          </w:p>
          <w:p w14:paraId="410243BF" w14:textId="77777777" w:rsidR="00580C9A" w:rsidRPr="00AC055D" w:rsidRDefault="00580C9A">
            <w:pPr>
              <w:pStyle w:val="TabletextrowsAgency"/>
              <w:jc w:val="both"/>
            </w:pPr>
            <w:r w:rsidRPr="00AC055D">
              <w:t>(1)</w:t>
            </w:r>
          </w:p>
          <w:p w14:paraId="54237533" w14:textId="5F55EF02" w:rsidR="004C6148" w:rsidRPr="00AC055D" w:rsidRDefault="00F00B41">
            <w:pPr>
              <w:pStyle w:val="TabletextrowsAgency"/>
              <w:jc w:val="both"/>
            </w:pPr>
            <w:r w:rsidRPr="00AC055D">
              <w:t xml:space="preserve">The content of the PI for national authorised medicines may significantly differ from one EU member state to another. </w:t>
            </w:r>
            <w:proofErr w:type="gramStart"/>
            <w:r w:rsidRPr="00AC055D">
              <w:t>Also</w:t>
            </w:r>
            <w:proofErr w:type="gramEnd"/>
            <w:r w:rsidRPr="00AC055D">
              <w:t xml:space="preserve"> within </w:t>
            </w:r>
            <w:r w:rsidR="005C3423" w:rsidRPr="00AC055D">
              <w:t>one</w:t>
            </w:r>
            <w:r w:rsidRPr="00AC055D">
              <w:t xml:space="preserve"> country, the PI </w:t>
            </w:r>
            <w:r w:rsidR="005C3423" w:rsidRPr="00AC055D">
              <w:t>may be</w:t>
            </w:r>
            <w:r w:rsidRPr="00AC055D">
              <w:t xml:space="preserve"> different for various </w:t>
            </w:r>
            <w:r w:rsidR="005C3423" w:rsidRPr="00AC055D">
              <w:t>MAHs</w:t>
            </w:r>
            <w:r w:rsidRPr="00AC055D">
              <w:t xml:space="preserve">, as </w:t>
            </w:r>
            <w:r w:rsidR="008C38A4">
              <w:t xml:space="preserve">their </w:t>
            </w:r>
            <w:r w:rsidR="0025786A">
              <w:t>products</w:t>
            </w:r>
            <w:r w:rsidRPr="00AC055D">
              <w:t xml:space="preserve"> </w:t>
            </w:r>
            <w:r w:rsidR="005C3423" w:rsidRPr="00AC055D">
              <w:t>may</w:t>
            </w:r>
            <w:r w:rsidRPr="00AC055D">
              <w:t xml:space="preserve"> have different excipients</w:t>
            </w:r>
            <w:r w:rsidR="005C3423" w:rsidRPr="00AC055D">
              <w:t xml:space="preserve"> that may</w:t>
            </w:r>
            <w:r w:rsidRPr="00AC055D">
              <w:t xml:space="preserve"> </w:t>
            </w:r>
            <w:r w:rsidR="005C3423" w:rsidRPr="00AC055D">
              <w:t xml:space="preserve">for example result </w:t>
            </w:r>
            <w:r w:rsidRPr="00AC055D">
              <w:t>in different warnings. Therefore</w:t>
            </w:r>
            <w:r w:rsidR="0025786A">
              <w:t>,</w:t>
            </w:r>
            <w:r w:rsidRPr="00AC055D">
              <w:t xml:space="preserve"> </w:t>
            </w:r>
            <w:r w:rsidRPr="00AC055D">
              <w:rPr>
                <w:rFonts w:eastAsia="Verdana"/>
                <w:spacing w:val="-1"/>
              </w:rPr>
              <w:t>it is important that the architecture of the web portal (and any other access point) in structured in a way that patients are smoothly</w:t>
            </w:r>
            <w:r w:rsidR="005C3423" w:rsidRPr="00AC055D">
              <w:rPr>
                <w:rFonts w:eastAsia="Verdana"/>
                <w:spacing w:val="-1"/>
              </w:rPr>
              <w:t xml:space="preserve"> and unequivocally</w:t>
            </w:r>
            <w:r w:rsidRPr="00AC055D">
              <w:rPr>
                <w:rFonts w:eastAsia="Verdana"/>
                <w:spacing w:val="-1"/>
              </w:rPr>
              <w:t xml:space="preserve"> guided and directed to the </w:t>
            </w:r>
            <w:r w:rsidRPr="00AC055D">
              <w:rPr>
                <w:rFonts w:eastAsia="Verdana"/>
                <w:spacing w:val="-1"/>
              </w:rPr>
              <w:lastRenderedPageBreak/>
              <w:t xml:space="preserve">right ePI, without risk to access to an ePI that is authorised in another regulatory procedure. </w:t>
            </w:r>
            <w:r w:rsidRPr="00AC055D">
              <w:t>The ePI/System must have the functionality to only link to translations of products that are approved in the same regulatory procedure, to make sure the PI is identical in the provided languages.</w:t>
            </w:r>
          </w:p>
          <w:p w14:paraId="6F54007D" w14:textId="77777777" w:rsidR="00580C9A" w:rsidRPr="00AC055D" w:rsidRDefault="00580C9A">
            <w:pPr>
              <w:pStyle w:val="TabletextrowsAgency"/>
              <w:jc w:val="both"/>
            </w:pPr>
            <w:r w:rsidRPr="00AC055D">
              <w:t>(2)</w:t>
            </w:r>
          </w:p>
          <w:p w14:paraId="04A3A8E2" w14:textId="77777777" w:rsidR="004C6148" w:rsidRPr="00AC055D" w:rsidRDefault="004C6148">
            <w:pPr>
              <w:pStyle w:val="TabletextrowsAgency"/>
              <w:jc w:val="both"/>
            </w:pPr>
            <w:r w:rsidRPr="00AC055D">
              <w:t>Suggestion to add healthcare providers since we are talking about product information:</w:t>
            </w:r>
            <w:r w:rsidR="00580C9A" w:rsidRPr="00AC055D">
              <w:t xml:space="preserve"> </w:t>
            </w:r>
          </w:p>
          <w:p w14:paraId="1592A81E" w14:textId="77777777" w:rsidR="004C6148" w:rsidRPr="00AC055D" w:rsidRDefault="004C6148">
            <w:pPr>
              <w:pStyle w:val="TabletextrowsAgency"/>
              <w:jc w:val="both"/>
            </w:pPr>
            <w:r w:rsidRPr="00AC055D">
              <w:t xml:space="preserve">“• better delivery of information so that the right information is available </w:t>
            </w:r>
            <w:r w:rsidRPr="00AC055D">
              <w:rPr>
                <w:b/>
              </w:rPr>
              <w:t>to healthcare providers</w:t>
            </w:r>
            <w:r w:rsidRPr="00AC055D">
              <w:t>, to the right patient/consumer at the point of need”</w:t>
            </w:r>
          </w:p>
          <w:p w14:paraId="36483B59" w14:textId="77777777" w:rsidR="004C6148" w:rsidRPr="00AC055D" w:rsidRDefault="004C6148">
            <w:pPr>
              <w:pStyle w:val="TabletextrowsAgency"/>
              <w:jc w:val="both"/>
              <w:rPr>
                <w:u w:val="single"/>
              </w:rPr>
            </w:pPr>
          </w:p>
          <w:p w14:paraId="0C19A4DE" w14:textId="77777777" w:rsidR="00580C9A" w:rsidRPr="00AC055D" w:rsidRDefault="00580C9A">
            <w:pPr>
              <w:pStyle w:val="TabletextrowsAgency"/>
              <w:jc w:val="both"/>
              <w:rPr>
                <w:u w:val="single"/>
              </w:rPr>
            </w:pPr>
            <w:r w:rsidRPr="00AC055D">
              <w:rPr>
                <w:u w:val="single"/>
              </w:rPr>
              <w:t>(3)</w:t>
            </w:r>
          </w:p>
          <w:p w14:paraId="4ED6A2D4" w14:textId="77777777" w:rsidR="004C6148" w:rsidRPr="00AC055D" w:rsidRDefault="004C6148">
            <w:pPr>
              <w:pStyle w:val="TabletextrowsAgency"/>
              <w:jc w:val="both"/>
              <w:rPr>
                <w:u w:val="single"/>
              </w:rPr>
            </w:pPr>
            <w:r w:rsidRPr="00AC055D">
              <w:t>It is not entirely clear how country-specific information is integrated within the ePI. Further guidance would be welcomed.</w:t>
            </w: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1B31721D" w14:textId="77777777" w:rsidR="004C6148" w:rsidRPr="00AC055D" w:rsidRDefault="004C6148">
            <w:pPr>
              <w:pStyle w:val="TabletextrowsAgency"/>
              <w:jc w:val="both"/>
            </w:pPr>
          </w:p>
        </w:tc>
      </w:tr>
      <w:tr w:rsidR="004C6148" w:rsidRPr="00DB3605" w14:paraId="0ED2B42F"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14B32F58" w14:textId="686D08EA" w:rsidR="004C6148" w:rsidRPr="00AC055D" w:rsidRDefault="00686F6D">
            <w:pPr>
              <w:pStyle w:val="TabletextrowsAgency"/>
              <w:jc w:val="center"/>
            </w:pPr>
            <w:r w:rsidRPr="00AC055D">
              <w:t>1</w:t>
            </w:r>
            <w:r w:rsidR="00622E9D">
              <w:t>3</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392BF360" w14:textId="77777777" w:rsidR="004C6148" w:rsidRPr="00AC055D" w:rsidRDefault="004C6148">
            <w:pPr>
              <w:pStyle w:val="TabletextrowsAgency"/>
              <w:jc w:val="both"/>
            </w:pPr>
            <w:r w:rsidRPr="00AC055D">
              <w:t>Lines 170-172</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662475E3" w14:textId="77777777" w:rsidR="004C6148" w:rsidRPr="00AC055D" w:rsidRDefault="004C6148">
            <w:pPr>
              <w:pStyle w:val="TabletextrowsAgency"/>
              <w:jc w:val="both"/>
              <w:rPr>
                <w:u w:val="single"/>
              </w:rPr>
            </w:pPr>
            <w:r w:rsidRPr="00AC055D">
              <w:rPr>
                <w:u w:val="single"/>
              </w:rPr>
              <w:t xml:space="preserve">Comment: </w:t>
            </w:r>
          </w:p>
          <w:p w14:paraId="1FCB7D0D" w14:textId="77777777" w:rsidR="004C6148" w:rsidRPr="00AC055D" w:rsidRDefault="004C6148">
            <w:pPr>
              <w:pStyle w:val="TabletextrowsAgency"/>
              <w:jc w:val="both"/>
            </w:pPr>
            <w:r w:rsidRPr="00AC055D">
              <w:t xml:space="preserve">It is a priority for the involved stakeholders to provide an environment with better and easier access to trusted information. Having ePI in place is one (important) step; </w:t>
            </w:r>
            <w:r w:rsidR="00580C9A" w:rsidRPr="00AC055D">
              <w:t>however,</w:t>
            </w:r>
            <w:r w:rsidRPr="00AC055D">
              <w:t xml:space="preserve"> education and raising awareness by regulators on this (new) source of information is key. </w:t>
            </w:r>
          </w:p>
          <w:p w14:paraId="5C8931AA" w14:textId="77777777" w:rsidR="004C6148" w:rsidRPr="00AC055D" w:rsidRDefault="004C6148">
            <w:pPr>
              <w:pStyle w:val="TabletextrowsAgency"/>
              <w:jc w:val="both"/>
            </w:pPr>
          </w:p>
          <w:p w14:paraId="16432DB6" w14:textId="275A7103" w:rsidR="004C6148" w:rsidRPr="00AC055D" w:rsidRDefault="00265C56">
            <w:pPr>
              <w:pStyle w:val="TabletextrowsAgency"/>
              <w:jc w:val="both"/>
            </w:pPr>
            <w:r w:rsidRPr="00AC055D">
              <w:t>An i</w:t>
            </w:r>
            <w:r w:rsidR="004C6148" w:rsidRPr="00AC055D">
              <w:t>nformative and educational campaign for patients/consumers and HCPs should be planned.</w:t>
            </w:r>
          </w:p>
          <w:p w14:paraId="2A3D68A0" w14:textId="77777777" w:rsidR="004C6148" w:rsidRPr="00AC055D" w:rsidRDefault="004C6148">
            <w:pPr>
              <w:pStyle w:val="TabletextrowsAgency"/>
              <w:jc w:val="both"/>
            </w:pPr>
          </w:p>
          <w:p w14:paraId="10E37CDF" w14:textId="18B31291" w:rsidR="004C6148" w:rsidRPr="00AC055D" w:rsidRDefault="004C6148" w:rsidP="003E3C75">
            <w:pPr>
              <w:pStyle w:val="TabletextrowsAgency"/>
              <w:jc w:val="both"/>
              <w:rPr>
                <w:rFonts w:eastAsia="Verdana"/>
                <w:spacing w:val="-1"/>
              </w:rPr>
            </w:pPr>
            <w:r w:rsidRPr="00AC055D">
              <w:rPr>
                <w:lang w:eastAsia="en-US"/>
              </w:rPr>
              <w:t xml:space="preserve">If </w:t>
            </w:r>
            <w:proofErr w:type="spellStart"/>
            <w:r w:rsidRPr="00AC055D">
              <w:rPr>
                <w:lang w:eastAsia="en-US"/>
              </w:rPr>
              <w:t>ePI</w:t>
            </w:r>
            <w:r w:rsidR="00AC055D">
              <w:rPr>
                <w:lang w:eastAsia="en-US"/>
              </w:rPr>
              <w:t>s</w:t>
            </w:r>
            <w:proofErr w:type="spellEnd"/>
            <w:r w:rsidRPr="00AC055D">
              <w:rPr>
                <w:lang w:eastAsia="en-US"/>
              </w:rPr>
              <w:t xml:space="preserve"> are available </w:t>
            </w:r>
            <w:r w:rsidR="00265C56" w:rsidRPr="00AC055D">
              <w:rPr>
                <w:lang w:eastAsia="en-US"/>
              </w:rPr>
              <w:t xml:space="preserve">from </w:t>
            </w:r>
            <w:r w:rsidRPr="00AC055D">
              <w:rPr>
                <w:lang w:eastAsia="en-US"/>
              </w:rPr>
              <w:t>multi</w:t>
            </w:r>
            <w:r w:rsidR="00265C56" w:rsidRPr="00AC055D">
              <w:rPr>
                <w:lang w:eastAsia="en-US"/>
              </w:rPr>
              <w:t>ple</w:t>
            </w:r>
            <w:r w:rsidRPr="00AC055D">
              <w:rPr>
                <w:lang w:eastAsia="en-US"/>
              </w:rPr>
              <w:t>-source</w:t>
            </w:r>
            <w:r w:rsidR="00265C56" w:rsidRPr="00AC055D">
              <w:rPr>
                <w:lang w:eastAsia="en-US"/>
              </w:rPr>
              <w:t>s</w:t>
            </w:r>
            <w:r w:rsidRPr="00AC055D">
              <w:rPr>
                <w:lang w:eastAsia="en-US"/>
              </w:rPr>
              <w:t xml:space="preserve">, </w:t>
            </w:r>
            <w:r w:rsidRPr="00AC055D">
              <w:t>possibilities to implement a trusted source stamp and/or explore use of available technologies to ensure an audit trail</w:t>
            </w:r>
            <w:r w:rsidR="00CB5C53">
              <w:t>,</w:t>
            </w:r>
            <w:r w:rsidRPr="00AC055D">
              <w:t xml:space="preserve"> and an associated awareness campaign to patients/consumers should be explored.</w:t>
            </w: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023A3A14" w14:textId="77777777" w:rsidR="004C6148" w:rsidRPr="00AC055D" w:rsidRDefault="004C6148">
            <w:pPr>
              <w:pStyle w:val="TabletextrowsAgency"/>
              <w:jc w:val="both"/>
            </w:pPr>
          </w:p>
        </w:tc>
      </w:tr>
      <w:tr w:rsidR="004C6148" w:rsidRPr="00DB3605" w14:paraId="5FF1A989" w14:textId="77777777" w:rsidTr="00580C9A">
        <w:trPr>
          <w:trHeight w:val="1985"/>
        </w:trPr>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44573B47" w14:textId="12C53C18" w:rsidR="004C6148" w:rsidRPr="00AC055D" w:rsidRDefault="00686F6D">
            <w:pPr>
              <w:pStyle w:val="TabletextrowsAgency"/>
              <w:jc w:val="center"/>
            </w:pPr>
            <w:r w:rsidRPr="00AC055D">
              <w:lastRenderedPageBreak/>
              <w:t>1</w:t>
            </w:r>
            <w:r w:rsidR="00622E9D">
              <w:t>4</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6189F938" w14:textId="77777777" w:rsidR="004C6148" w:rsidRPr="00AC055D" w:rsidRDefault="00981141">
            <w:pPr>
              <w:pStyle w:val="TabletextrowsAgency"/>
              <w:jc w:val="center"/>
            </w:pPr>
            <w:r w:rsidRPr="00AC055D">
              <w:t xml:space="preserve">Line </w:t>
            </w:r>
            <w:r w:rsidR="004C6148" w:rsidRPr="00AC055D">
              <w:t>171</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052ABECD" w14:textId="77777777" w:rsidR="004C6148" w:rsidRPr="00AC055D" w:rsidRDefault="004C6148">
            <w:pPr>
              <w:pStyle w:val="TabletextrowsAgency"/>
              <w:jc w:val="both"/>
              <w:rPr>
                <w:u w:val="single"/>
              </w:rPr>
            </w:pPr>
            <w:r w:rsidRPr="00AC055D">
              <w:rPr>
                <w:u w:val="single"/>
              </w:rPr>
              <w:t xml:space="preserve">Comment: </w:t>
            </w:r>
          </w:p>
          <w:p w14:paraId="53E66FB3" w14:textId="77777777" w:rsidR="004C6148" w:rsidRPr="00AC055D" w:rsidRDefault="004C6148">
            <w:pPr>
              <w:pStyle w:val="TabletextrowsAgency"/>
              <w:jc w:val="both"/>
            </w:pPr>
            <w:r w:rsidRPr="00AC055D">
              <w:t>Proposal to rephrase the scope to cover patients/consumers beyond “EU citizens” and for medicines authorised in the EU/EEA.</w:t>
            </w:r>
          </w:p>
          <w:p w14:paraId="4A580CD4" w14:textId="77777777" w:rsidR="004C6148" w:rsidRPr="00AC055D" w:rsidRDefault="004C6148">
            <w:pPr>
              <w:pStyle w:val="TabletextrowsAgency"/>
              <w:jc w:val="both"/>
            </w:pPr>
          </w:p>
          <w:p w14:paraId="2EF102F3" w14:textId="77777777" w:rsidR="004C6148" w:rsidRPr="00AC055D" w:rsidRDefault="004C6148">
            <w:pPr>
              <w:pStyle w:val="TabletextrowsAgency"/>
              <w:jc w:val="both"/>
              <w:rPr>
                <w:u w:val="single"/>
              </w:rPr>
            </w:pPr>
            <w:r w:rsidRPr="00AC055D">
              <w:rPr>
                <w:u w:val="single"/>
              </w:rPr>
              <w:t>Proposed change:</w:t>
            </w:r>
          </w:p>
          <w:p w14:paraId="6F0AE743" w14:textId="77777777" w:rsidR="004C6148" w:rsidRPr="00AC055D" w:rsidRDefault="004C6148">
            <w:pPr>
              <w:pStyle w:val="Default"/>
              <w:spacing w:line="256" w:lineRule="auto"/>
              <w:jc w:val="both"/>
              <w:rPr>
                <w:sz w:val="18"/>
                <w:szCs w:val="18"/>
                <w:lang w:val="en-GB"/>
              </w:rPr>
            </w:pPr>
            <w:r w:rsidRPr="00AC055D">
              <w:rPr>
                <w:sz w:val="18"/>
                <w:szCs w:val="18"/>
                <w:lang w:val="en-GB"/>
              </w:rPr>
              <w:t xml:space="preserve">[...] by giving citizens an authoritative source of information for medicinal products authorized in the </w:t>
            </w:r>
            <w:r w:rsidRPr="00AC055D">
              <w:rPr>
                <w:b/>
                <w:sz w:val="18"/>
                <w:szCs w:val="18"/>
                <w:lang w:val="en-GB"/>
              </w:rPr>
              <w:t>EU/EEA</w:t>
            </w:r>
            <w:r w:rsidRPr="00AC055D">
              <w:rPr>
                <w:sz w:val="18"/>
                <w:szCs w:val="18"/>
                <w:lang w:val="en-GB"/>
              </w:rPr>
              <w:t xml:space="preserve"> [...]</w:t>
            </w:r>
          </w:p>
          <w:p w14:paraId="1056DE05" w14:textId="77777777" w:rsidR="000B1D3F" w:rsidRPr="00AC055D" w:rsidRDefault="000B1D3F">
            <w:pPr>
              <w:pStyle w:val="Default"/>
              <w:spacing w:line="256" w:lineRule="auto"/>
              <w:jc w:val="both"/>
              <w:rPr>
                <w:lang w:val="en-GB"/>
              </w:rPr>
            </w:pPr>
          </w:p>
          <w:p w14:paraId="6F900FD9" w14:textId="77777777" w:rsidR="000B1D3F" w:rsidRPr="00AC055D" w:rsidRDefault="000B1D3F">
            <w:pPr>
              <w:pStyle w:val="Default"/>
              <w:spacing w:line="256" w:lineRule="auto"/>
              <w:jc w:val="both"/>
              <w:rPr>
                <w:lang w:val="en-GB"/>
              </w:rPr>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04BCF438" w14:textId="77777777" w:rsidR="004C6148" w:rsidRPr="00AC055D" w:rsidRDefault="004C6148">
            <w:pPr>
              <w:pStyle w:val="TabletextrowsAgency"/>
              <w:jc w:val="both"/>
            </w:pPr>
          </w:p>
        </w:tc>
      </w:tr>
      <w:tr w:rsidR="004C6148" w:rsidRPr="00DB3605" w14:paraId="7F128335"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5501D884" w14:textId="7A5E9D19" w:rsidR="004C6148" w:rsidRPr="00AC055D" w:rsidRDefault="00686F6D">
            <w:pPr>
              <w:pStyle w:val="TabletextrowsAgency"/>
              <w:jc w:val="center"/>
            </w:pPr>
            <w:r w:rsidRPr="00AC055D">
              <w:t>1</w:t>
            </w:r>
            <w:r w:rsidR="00622E9D">
              <w:t>5</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42DC216F" w14:textId="77777777" w:rsidR="004C6148" w:rsidRPr="00AC055D" w:rsidRDefault="00981141">
            <w:pPr>
              <w:pStyle w:val="TabletextrowsAgency"/>
              <w:jc w:val="center"/>
            </w:pPr>
            <w:r w:rsidRPr="00AC055D">
              <w:t xml:space="preserve">Line </w:t>
            </w:r>
            <w:r w:rsidR="004C6148" w:rsidRPr="00AC055D">
              <w:t>175</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11FB853B" w14:textId="77777777" w:rsidR="004C6148" w:rsidRPr="00AC055D" w:rsidRDefault="004C6148">
            <w:pPr>
              <w:pStyle w:val="TabletextrowsAgency"/>
              <w:jc w:val="both"/>
              <w:rPr>
                <w:u w:val="single"/>
              </w:rPr>
            </w:pPr>
            <w:r w:rsidRPr="00AC055D">
              <w:rPr>
                <w:u w:val="single"/>
              </w:rPr>
              <w:t>Comment:</w:t>
            </w:r>
          </w:p>
          <w:p w14:paraId="7932DD1B" w14:textId="0342E8FC" w:rsidR="004C6148" w:rsidRPr="00AC055D" w:rsidRDefault="004C6148">
            <w:pPr>
              <w:pStyle w:val="TabletextrowsAgency"/>
              <w:jc w:val="both"/>
            </w:pPr>
            <w:r w:rsidRPr="00AC055D">
              <w:t>Industry welcomes and supports the goal of implementing ePI for all authorised human medicines in the EU/EEA. The objective of implementation should follow a clear roadmap based on agreed use cases</w:t>
            </w:r>
            <w:r w:rsidR="00D27B01">
              <w:t>,</w:t>
            </w:r>
            <w:r w:rsidRPr="00AC055D">
              <w:t xml:space="preserve"> that is discussed and created with relevant stakeholders, leaves nobody behind and works for everybody.</w:t>
            </w:r>
          </w:p>
          <w:p w14:paraId="2F594940" w14:textId="77777777" w:rsidR="004C6148" w:rsidRPr="00AC055D" w:rsidRDefault="004C6148">
            <w:pPr>
              <w:pStyle w:val="TabletextrowsAgency"/>
              <w:jc w:val="both"/>
            </w:pPr>
          </w:p>
          <w:p w14:paraId="0F5BDA38" w14:textId="77777777" w:rsidR="004C6148" w:rsidRPr="00AC055D" w:rsidRDefault="004C6148">
            <w:pPr>
              <w:pStyle w:val="TabletextrowsAgency"/>
              <w:jc w:val="both"/>
              <w:rPr>
                <w:rFonts w:eastAsia="Verdana"/>
                <w:spacing w:val="-1"/>
                <w:u w:val="single"/>
              </w:rPr>
            </w:pPr>
            <w:r w:rsidRPr="00AC055D">
              <w:rPr>
                <w:u w:val="single"/>
              </w:rPr>
              <w:t xml:space="preserve">Proposed change </w:t>
            </w:r>
            <w:r w:rsidRPr="00AC055D">
              <w:rPr>
                <w:rFonts w:eastAsia="Verdana"/>
                <w:spacing w:val="-1"/>
                <w:u w:val="single"/>
              </w:rPr>
              <w:t>to add:</w:t>
            </w:r>
          </w:p>
          <w:p w14:paraId="51CF5223" w14:textId="77777777" w:rsidR="004C6148" w:rsidRPr="00AC055D" w:rsidRDefault="004C6148">
            <w:pPr>
              <w:pStyle w:val="TabletextrowsAgency"/>
              <w:jc w:val="both"/>
              <w:rPr>
                <w:rFonts w:eastAsia="Verdana"/>
                <w:b/>
                <w:spacing w:val="-1"/>
              </w:rPr>
            </w:pPr>
            <w:r w:rsidRPr="00AC055D">
              <w:rPr>
                <w:rFonts w:eastAsia="Verdana"/>
                <w:b/>
                <w:spacing w:val="-1"/>
              </w:rPr>
              <w:t>…with a stepwise approach, with clearly defined milestones.</w:t>
            </w:r>
          </w:p>
          <w:p w14:paraId="198EE09C" w14:textId="77777777" w:rsidR="004C6148" w:rsidRPr="00AC055D" w:rsidRDefault="004C6148">
            <w:pPr>
              <w:pStyle w:val="TabletextrowsAgency"/>
              <w:jc w:val="both"/>
              <w:rPr>
                <w:rFonts w:eastAsia="Verdana"/>
                <w:b/>
                <w:spacing w:val="-1"/>
              </w:rPr>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194B769F" w14:textId="77777777" w:rsidR="004C6148" w:rsidRPr="00AC055D" w:rsidRDefault="004C6148">
            <w:pPr>
              <w:pStyle w:val="TabletextrowsAgency"/>
              <w:jc w:val="both"/>
            </w:pPr>
          </w:p>
        </w:tc>
      </w:tr>
      <w:tr w:rsidR="004C6148" w:rsidRPr="00DB3605" w14:paraId="278F2832"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0440731B" w14:textId="7E23C567" w:rsidR="004C6148" w:rsidRPr="00AC055D" w:rsidRDefault="00686F6D">
            <w:pPr>
              <w:pStyle w:val="TabletextrowsAgency"/>
              <w:jc w:val="center"/>
            </w:pPr>
            <w:r w:rsidRPr="00AC055D">
              <w:t>1</w:t>
            </w:r>
            <w:r w:rsidR="00622E9D">
              <w:t>6</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378C872F" w14:textId="77777777" w:rsidR="004C6148" w:rsidRPr="00AC055D" w:rsidRDefault="004C6148">
            <w:pPr>
              <w:pStyle w:val="TabletextrowsAgency"/>
              <w:jc w:val="center"/>
            </w:pPr>
            <w:r w:rsidRPr="00AC055D">
              <w:t>Line 177</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252AEEA4" w14:textId="77777777" w:rsidR="004C6148" w:rsidRPr="00AC055D" w:rsidRDefault="004C6148">
            <w:pPr>
              <w:pStyle w:val="TabletextrowsAgency"/>
              <w:jc w:val="both"/>
              <w:rPr>
                <w:u w:val="single"/>
              </w:rPr>
            </w:pPr>
            <w:r w:rsidRPr="00AC055D">
              <w:rPr>
                <w:u w:val="single"/>
              </w:rPr>
              <w:t>Comment:</w:t>
            </w:r>
          </w:p>
          <w:p w14:paraId="7B11D7E0" w14:textId="77777777" w:rsidR="00580C9A" w:rsidRPr="00AC055D" w:rsidRDefault="00580C9A">
            <w:pPr>
              <w:pStyle w:val="TabletextrowsAgency"/>
              <w:jc w:val="both"/>
            </w:pPr>
            <w:r w:rsidRPr="00AC055D">
              <w:t>(1)</w:t>
            </w:r>
          </w:p>
          <w:p w14:paraId="7693A575" w14:textId="04462331" w:rsidR="004C6148" w:rsidRPr="00AC055D" w:rsidRDefault="004C6148">
            <w:pPr>
              <w:pStyle w:val="TabletextrowsAgency"/>
              <w:jc w:val="both"/>
            </w:pPr>
            <w:r w:rsidRPr="00AC055D">
              <w:t>It is important that patients/consumers and HCPs have access to updated product as soon as those updates are authorized by the regulators and ePI is a valuable tool here. To gain an efficient regulatory network it is important that communication of ePI to regulators and to patients/consumers and HCPs is as simple as possible. Industry agrees to the importance of having one source for delivering of ePI (e.g. similar to CES</w:t>
            </w:r>
            <w:r w:rsidR="00611E8A">
              <w:t>(S)</w:t>
            </w:r>
            <w:r w:rsidRPr="00AC055D">
              <w:t>P) to achieve an efficient communication on ePI with</w:t>
            </w:r>
            <w:r w:rsidR="009C30B6">
              <w:t>in</w:t>
            </w:r>
            <w:r w:rsidRPr="00AC055D">
              <w:t xml:space="preserve"> the regulatory network. When it comes to dissemination of information to patients/consumers and HCPs it is of importance that trusted information is provided.</w:t>
            </w:r>
          </w:p>
          <w:p w14:paraId="193F67BA" w14:textId="77777777" w:rsidR="004C6148" w:rsidRPr="00AC055D" w:rsidRDefault="004C6148">
            <w:pPr>
              <w:pStyle w:val="TabletextrowsAgency"/>
              <w:jc w:val="both"/>
            </w:pPr>
          </w:p>
          <w:p w14:paraId="307B058A" w14:textId="77777777" w:rsidR="004C6148" w:rsidRPr="00AC055D" w:rsidRDefault="004C6148">
            <w:pPr>
              <w:pStyle w:val="TabletextrowsAgency"/>
              <w:jc w:val="both"/>
            </w:pPr>
            <w:r w:rsidRPr="00AC055D">
              <w:t xml:space="preserve">In the future, </w:t>
            </w:r>
            <w:r w:rsidR="00580C9A" w:rsidRPr="00AC055D">
              <w:t xml:space="preserve">further </w:t>
            </w:r>
            <w:r w:rsidR="006F4B78" w:rsidRPr="00AC055D">
              <w:t>considerations</w:t>
            </w:r>
            <w:r w:rsidR="00580C9A" w:rsidRPr="00AC055D">
              <w:t xml:space="preserve"> </w:t>
            </w:r>
            <w:r w:rsidR="006F4B78" w:rsidRPr="00AC055D">
              <w:t xml:space="preserve">are </w:t>
            </w:r>
            <w:r w:rsidR="00580C9A" w:rsidRPr="00AC055D">
              <w:t>need</w:t>
            </w:r>
            <w:r w:rsidR="006F4B78" w:rsidRPr="00AC055D">
              <w:t>ed</w:t>
            </w:r>
            <w:r w:rsidR="00580C9A" w:rsidRPr="00AC055D">
              <w:t xml:space="preserve"> on </w:t>
            </w:r>
            <w:r w:rsidRPr="00AC055D">
              <w:t xml:space="preserve">how existing providers such as FASS, Rote </w:t>
            </w:r>
            <w:proofErr w:type="spellStart"/>
            <w:r w:rsidRPr="00AC055D">
              <w:t>Liste</w:t>
            </w:r>
            <w:proofErr w:type="spellEnd"/>
            <w:r w:rsidRPr="00AC055D">
              <w:t>, etc. should be linked.</w:t>
            </w:r>
          </w:p>
          <w:p w14:paraId="7A905718" w14:textId="77777777" w:rsidR="00580C9A" w:rsidRPr="00AC055D" w:rsidRDefault="00580C9A">
            <w:pPr>
              <w:pStyle w:val="TabletextrowsAgency"/>
              <w:jc w:val="both"/>
            </w:pPr>
          </w:p>
          <w:p w14:paraId="0E6A3D5E" w14:textId="77777777" w:rsidR="004C6148" w:rsidRPr="00AC055D" w:rsidRDefault="00580C9A">
            <w:pPr>
              <w:pStyle w:val="TabletextrowsAgency"/>
              <w:jc w:val="both"/>
            </w:pPr>
            <w:r w:rsidRPr="00AC055D">
              <w:t>(2)</w:t>
            </w:r>
          </w:p>
          <w:p w14:paraId="1CC0E630" w14:textId="77777777" w:rsidR="004C6148" w:rsidRPr="00AC055D" w:rsidRDefault="004C6148">
            <w:pPr>
              <w:pStyle w:val="TabletextrowsAgency"/>
              <w:jc w:val="both"/>
            </w:pPr>
            <w:r w:rsidRPr="00AC055D">
              <w:t>“The most up-to-date ePI version should be always easily available.”</w:t>
            </w:r>
          </w:p>
          <w:p w14:paraId="2F4B8B44" w14:textId="77777777" w:rsidR="004C6148" w:rsidRPr="00AC055D" w:rsidRDefault="004C6148">
            <w:pPr>
              <w:pStyle w:val="TabletextrowsAgency"/>
              <w:jc w:val="both"/>
            </w:pPr>
            <w:r w:rsidRPr="00AC055D">
              <w:t>Timelines and responsibilities should be defined, in order to ensure that a smooth and timely update of the electronic version of the PI is carried out.</w:t>
            </w:r>
          </w:p>
          <w:p w14:paraId="002A82A7" w14:textId="77777777" w:rsidR="004C6148" w:rsidRPr="00AC055D" w:rsidRDefault="004C6148">
            <w:pPr>
              <w:pStyle w:val="TabletextrowsAgency"/>
              <w:jc w:val="both"/>
            </w:pPr>
          </w:p>
          <w:p w14:paraId="449ABF1F" w14:textId="77777777" w:rsidR="000B1D3F" w:rsidRPr="00AC055D" w:rsidRDefault="000B1D3F">
            <w:pPr>
              <w:pStyle w:val="TabletextrowsAgency"/>
              <w:jc w:val="both"/>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7FA2E744" w14:textId="77777777" w:rsidR="004C6148" w:rsidRPr="00AC055D" w:rsidRDefault="004C6148">
            <w:pPr>
              <w:spacing w:line="256" w:lineRule="auto"/>
              <w:jc w:val="both"/>
              <w:rPr>
                <w:i/>
                <w:lang w:val="en-GB"/>
              </w:rPr>
            </w:pPr>
          </w:p>
        </w:tc>
      </w:tr>
      <w:tr w:rsidR="004C6148" w:rsidRPr="00DB3605" w14:paraId="075EBEB2"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3A05CFD2" w14:textId="1A8DC4AE" w:rsidR="004C6148" w:rsidRPr="00AC055D" w:rsidRDefault="00686F6D">
            <w:pPr>
              <w:pStyle w:val="TabletextrowsAgency"/>
              <w:jc w:val="center"/>
            </w:pPr>
            <w:r w:rsidRPr="00AC055D">
              <w:t>1</w:t>
            </w:r>
            <w:r w:rsidR="00622E9D">
              <w:t>7</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0C0273F9" w14:textId="77777777" w:rsidR="004C6148" w:rsidRPr="00AC055D" w:rsidRDefault="004C6148">
            <w:pPr>
              <w:pStyle w:val="TabletextrowsAgency"/>
              <w:jc w:val="both"/>
            </w:pPr>
            <w:r w:rsidRPr="00AC055D">
              <w:t>Lines 178-179</w:t>
            </w:r>
          </w:p>
        </w:tc>
        <w:tc>
          <w:tcPr>
            <w:tcW w:w="2623" w:type="pct"/>
            <w:tcBorders>
              <w:top w:val="single" w:sz="6" w:space="0" w:color="FFFFFF"/>
              <w:left w:val="single" w:sz="6" w:space="0" w:color="FFFFFF"/>
              <w:bottom w:val="single" w:sz="6" w:space="0" w:color="FFFFFF"/>
              <w:right w:val="single" w:sz="6" w:space="0" w:color="FFFFFF"/>
            </w:tcBorders>
            <w:shd w:val="clear" w:color="auto" w:fill="E1E3F2"/>
          </w:tcPr>
          <w:p w14:paraId="5527D246" w14:textId="77777777" w:rsidR="004C6148" w:rsidRPr="00AC055D" w:rsidRDefault="004C6148">
            <w:pPr>
              <w:pStyle w:val="TabletextrowsAgency"/>
              <w:jc w:val="both"/>
              <w:rPr>
                <w:u w:val="single"/>
              </w:rPr>
            </w:pPr>
            <w:r w:rsidRPr="00AC055D">
              <w:rPr>
                <w:u w:val="single"/>
              </w:rPr>
              <w:t xml:space="preserve">Comment: </w:t>
            </w:r>
          </w:p>
          <w:p w14:paraId="73BAB7D2" w14:textId="620FB42C" w:rsidR="004C6148" w:rsidRPr="00AC055D" w:rsidRDefault="004C6148" w:rsidP="005657CC">
            <w:pPr>
              <w:spacing w:after="0" w:line="280" w:lineRule="exact"/>
              <w:jc w:val="both"/>
            </w:pPr>
            <w:r w:rsidRPr="00AC055D">
              <w:t>While the benefits of ePI can only be achieved when it is made available to patients</w:t>
            </w:r>
            <w:r w:rsidR="006D5EF6">
              <w:t>,</w:t>
            </w:r>
            <w:r w:rsidRPr="00AC055D">
              <w:t xml:space="preserve"> the statement ‘</w:t>
            </w:r>
            <w:r w:rsidRPr="00AC055D">
              <w:rPr>
                <w:i/>
              </w:rPr>
              <w:t>ePI should be made available</w:t>
            </w:r>
            <w:r w:rsidRPr="00AC055D">
              <w:t xml:space="preserve"> …’ creates uncertainty towards the </w:t>
            </w:r>
            <w:r w:rsidRPr="005657CC">
              <w:rPr>
                <w:rFonts w:ascii="Verdana" w:hAnsi="Verdana"/>
                <w:sz w:val="18"/>
                <w:szCs w:val="18"/>
                <w:lang w:val="en-GB"/>
              </w:rPr>
              <w:t>owner</w:t>
            </w:r>
            <w:r w:rsidRPr="00AC055D">
              <w:t xml:space="preserve"> of such an objective. In our understanding several stakeholders can play an important role here, e.g. EMA/NCAs, MAHs, third party providers, etc. Further expectations can be discussed as part of the roadmap creation.  A single repository</w:t>
            </w:r>
            <w:r w:rsidR="005670B0">
              <w:t xml:space="preserve"> </w:t>
            </w:r>
            <w:r w:rsidRPr="00AC055D">
              <w:t xml:space="preserve">should be used </w:t>
            </w:r>
            <w:r w:rsidR="00D06247">
              <w:t>from</w:t>
            </w:r>
            <w:r w:rsidR="00D06247" w:rsidRPr="00AC055D">
              <w:t xml:space="preserve"> </w:t>
            </w:r>
            <w:r w:rsidR="00E56023" w:rsidRPr="00AC055D">
              <w:t xml:space="preserve">a </w:t>
            </w:r>
            <w:r w:rsidR="00D06247">
              <w:t>common point of access</w:t>
            </w:r>
            <w:r w:rsidRPr="00AC055D">
              <w:t xml:space="preserve"> for use by all. </w:t>
            </w:r>
          </w:p>
          <w:p w14:paraId="5D2ADECF" w14:textId="77777777" w:rsidR="004C6148" w:rsidRPr="00AC055D" w:rsidRDefault="004C6148">
            <w:pPr>
              <w:pStyle w:val="TabletextrowsAgency"/>
              <w:jc w:val="both"/>
            </w:pPr>
          </w:p>
          <w:p w14:paraId="50B29E37" w14:textId="77777777" w:rsidR="004C6148" w:rsidRPr="00AC055D" w:rsidRDefault="004C6148">
            <w:pPr>
              <w:pStyle w:val="TabletextrowsAgency"/>
              <w:jc w:val="both"/>
            </w:pPr>
            <w:r w:rsidRPr="00AC055D">
              <w:t>“</w:t>
            </w:r>
            <w:r w:rsidRPr="00AC055D">
              <w:rPr>
                <w:i/>
                <w:iCs/>
              </w:rPr>
              <w:t>To achieve this principle, ePI should be made available through various technologies and applications, including mobile scanning technology (such as a 2D barcode) on the medicine package</w:t>
            </w:r>
            <w:r w:rsidRPr="00AC055D">
              <w:t xml:space="preserve">”. </w:t>
            </w:r>
          </w:p>
          <w:p w14:paraId="6F6C76D9" w14:textId="77777777" w:rsidR="004C6148" w:rsidRPr="00AC055D" w:rsidRDefault="004C6148">
            <w:pPr>
              <w:pStyle w:val="TabletextrowsAgency"/>
              <w:jc w:val="both"/>
            </w:pPr>
          </w:p>
          <w:p w14:paraId="2F185EFD" w14:textId="77777777" w:rsidR="004C6148" w:rsidRPr="00AC055D" w:rsidRDefault="004C6148">
            <w:pPr>
              <w:pStyle w:val="TabletextrowsAgency"/>
              <w:jc w:val="both"/>
            </w:pPr>
            <w:r w:rsidRPr="00AC055D">
              <w:t xml:space="preserve">The ePI principles and roadmap will have to be aligned to the mobile scanning technology guidelines.  </w:t>
            </w:r>
          </w:p>
          <w:p w14:paraId="5500E900" w14:textId="77777777" w:rsidR="004C6148" w:rsidRPr="00AC055D" w:rsidRDefault="004C6148">
            <w:pPr>
              <w:pStyle w:val="TabletextrowsAgency"/>
              <w:jc w:val="both"/>
            </w:pPr>
          </w:p>
          <w:p w14:paraId="1EF77DB8" w14:textId="77777777" w:rsidR="004C6148" w:rsidRPr="00AC055D" w:rsidRDefault="004C6148">
            <w:pPr>
              <w:pStyle w:val="TabletextrowsAgency"/>
              <w:jc w:val="both"/>
              <w:rPr>
                <w:u w:val="single"/>
              </w:rPr>
            </w:pPr>
            <w:r w:rsidRPr="00AC055D">
              <w:rPr>
                <w:u w:val="single"/>
              </w:rPr>
              <w:t>Proposed change:</w:t>
            </w:r>
          </w:p>
          <w:p w14:paraId="179EB1B8" w14:textId="77777777" w:rsidR="004C6148" w:rsidRPr="00AC055D" w:rsidRDefault="004C6148">
            <w:pPr>
              <w:pStyle w:val="TabletextrowsAgency"/>
              <w:jc w:val="both"/>
            </w:pPr>
            <w:r w:rsidRPr="00AC055D">
              <w:t xml:space="preserve">To achieve this principle, ePI should be </w:t>
            </w:r>
            <w:r w:rsidRPr="00AC055D">
              <w:rPr>
                <w:strike/>
              </w:rPr>
              <w:t>made</w:t>
            </w:r>
            <w:r w:rsidRPr="00AC055D">
              <w:t xml:space="preserve"> available through various technologies and applications.</w:t>
            </w:r>
          </w:p>
          <w:p w14:paraId="3E14AA53" w14:textId="77777777" w:rsidR="004C6148" w:rsidRPr="00AC055D" w:rsidRDefault="004C6148">
            <w:pPr>
              <w:pStyle w:val="TabletextrowsAgency"/>
              <w:jc w:val="both"/>
            </w:pP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39D6FAC2" w14:textId="77777777" w:rsidR="004C6148" w:rsidRPr="00AC055D" w:rsidRDefault="004C6148">
            <w:pPr>
              <w:pStyle w:val="TabletextrowsAgency"/>
              <w:jc w:val="both"/>
            </w:pPr>
          </w:p>
        </w:tc>
      </w:tr>
      <w:tr w:rsidR="004C6148" w:rsidRPr="00DB3605" w14:paraId="32322F01" w14:textId="77777777" w:rsidTr="005723B5">
        <w:tc>
          <w:tcPr>
            <w:tcW w:w="573" w:type="pct"/>
            <w:tcBorders>
              <w:top w:val="single" w:sz="6" w:space="0" w:color="FFFFFF"/>
              <w:left w:val="single" w:sz="4" w:space="0" w:color="FFFFFF"/>
              <w:bottom w:val="single" w:sz="6" w:space="0" w:color="FFFFFF"/>
              <w:right w:val="single" w:sz="6" w:space="0" w:color="FFFFFF"/>
            </w:tcBorders>
            <w:shd w:val="clear" w:color="auto" w:fill="E1E3F2"/>
            <w:hideMark/>
          </w:tcPr>
          <w:p w14:paraId="58C65A73" w14:textId="7C167BE7" w:rsidR="004C6148" w:rsidRPr="00AC055D" w:rsidRDefault="00686F6D">
            <w:pPr>
              <w:pStyle w:val="TabletextrowsAgency"/>
              <w:jc w:val="center"/>
            </w:pPr>
            <w:r w:rsidRPr="00AC055D">
              <w:t>1</w:t>
            </w:r>
            <w:r w:rsidR="00622E9D">
              <w:t>8</w:t>
            </w:r>
          </w:p>
        </w:tc>
        <w:tc>
          <w:tcPr>
            <w:tcW w:w="579" w:type="pct"/>
            <w:tcBorders>
              <w:top w:val="single" w:sz="6" w:space="0" w:color="FFFFFF"/>
              <w:left w:val="single" w:sz="6" w:space="0" w:color="FFFFFF"/>
              <w:bottom w:val="single" w:sz="6" w:space="0" w:color="FFFFFF"/>
              <w:right w:val="single" w:sz="6" w:space="0" w:color="FFFFFF"/>
            </w:tcBorders>
            <w:shd w:val="clear" w:color="auto" w:fill="E1E3F2"/>
            <w:hideMark/>
          </w:tcPr>
          <w:p w14:paraId="4C88D8ED" w14:textId="77777777" w:rsidR="004C6148" w:rsidRPr="00AC055D" w:rsidRDefault="004C6148">
            <w:pPr>
              <w:pStyle w:val="TabletextrowsAgency"/>
              <w:jc w:val="both"/>
            </w:pPr>
            <w:r w:rsidRPr="00AC055D">
              <w:t>Line 185-187</w:t>
            </w:r>
          </w:p>
        </w:tc>
        <w:tc>
          <w:tcPr>
            <w:tcW w:w="2623" w:type="pct"/>
            <w:tcBorders>
              <w:top w:val="single" w:sz="6" w:space="0" w:color="FFFFFF"/>
              <w:left w:val="single" w:sz="6" w:space="0" w:color="FFFFFF"/>
              <w:bottom w:val="single" w:sz="6" w:space="0" w:color="FFFFFF"/>
              <w:right w:val="single" w:sz="6" w:space="0" w:color="FFFFFF"/>
            </w:tcBorders>
            <w:shd w:val="clear" w:color="auto" w:fill="E1E3F2"/>
            <w:hideMark/>
          </w:tcPr>
          <w:p w14:paraId="38F6CC32" w14:textId="77777777" w:rsidR="004C6148" w:rsidRPr="00AC055D" w:rsidRDefault="004C6148">
            <w:pPr>
              <w:pStyle w:val="TabletextrowsAgency"/>
              <w:jc w:val="both"/>
              <w:rPr>
                <w:u w:val="single"/>
              </w:rPr>
            </w:pPr>
            <w:r w:rsidRPr="00AC055D">
              <w:rPr>
                <w:u w:val="single"/>
              </w:rPr>
              <w:t>Proposed change:</w:t>
            </w:r>
          </w:p>
          <w:p w14:paraId="6F047AAB" w14:textId="41DA8DBB" w:rsidR="004C6148" w:rsidRPr="00AC055D" w:rsidRDefault="004C6148">
            <w:pPr>
              <w:pStyle w:val="TabletextrowsAgency"/>
              <w:jc w:val="both"/>
            </w:pPr>
            <w:r w:rsidRPr="00AC055D">
              <w:rPr>
                <w:rFonts w:eastAsia="Verdana"/>
                <w:spacing w:val="1"/>
              </w:rPr>
              <w:t>e</w:t>
            </w:r>
            <w:r w:rsidRPr="00AC055D">
              <w:rPr>
                <w:rFonts w:eastAsia="Verdana"/>
              </w:rPr>
              <w:t>PI</w:t>
            </w:r>
            <w:r w:rsidRPr="00AC055D">
              <w:rPr>
                <w:rFonts w:eastAsia="Verdana"/>
                <w:spacing w:val="-6"/>
              </w:rPr>
              <w:t xml:space="preserve"> </w:t>
            </w:r>
            <w:r w:rsidRPr="00AC055D">
              <w:rPr>
                <w:rFonts w:eastAsia="Verdana"/>
                <w:spacing w:val="-1"/>
              </w:rPr>
              <w:t>w</w:t>
            </w:r>
            <w:r w:rsidRPr="00AC055D">
              <w:rPr>
                <w:rFonts w:eastAsia="Verdana"/>
                <w:spacing w:val="1"/>
              </w:rPr>
              <w:t>il</w:t>
            </w:r>
            <w:r w:rsidRPr="00AC055D">
              <w:rPr>
                <w:rFonts w:eastAsia="Verdana"/>
              </w:rPr>
              <w:t>l</w:t>
            </w:r>
            <w:r w:rsidRPr="00AC055D">
              <w:rPr>
                <w:rFonts w:eastAsia="Verdana"/>
                <w:spacing w:val="1"/>
              </w:rPr>
              <w:t xml:space="preserve"> </w:t>
            </w:r>
            <w:r w:rsidRPr="00AC055D">
              <w:rPr>
                <w:rFonts w:eastAsia="Verdana"/>
                <w:spacing w:val="-1"/>
              </w:rPr>
              <w:t>f</w:t>
            </w:r>
            <w:r w:rsidRPr="00AC055D">
              <w:rPr>
                <w:rFonts w:eastAsia="Verdana"/>
              </w:rPr>
              <w:t>ac</w:t>
            </w:r>
            <w:r w:rsidRPr="00AC055D">
              <w:rPr>
                <w:rFonts w:eastAsia="Verdana"/>
                <w:spacing w:val="1"/>
              </w:rPr>
              <w:t>ilit</w:t>
            </w:r>
            <w:r w:rsidRPr="00AC055D">
              <w:rPr>
                <w:rFonts w:eastAsia="Verdana"/>
              </w:rPr>
              <w:t>a</w:t>
            </w:r>
            <w:r w:rsidRPr="00AC055D">
              <w:rPr>
                <w:rFonts w:eastAsia="Verdana"/>
                <w:spacing w:val="-1"/>
              </w:rPr>
              <w:t>t</w:t>
            </w:r>
            <w:r w:rsidRPr="00AC055D">
              <w:rPr>
                <w:rFonts w:eastAsia="Verdana"/>
              </w:rPr>
              <w:t>e</w:t>
            </w:r>
            <w:r w:rsidRPr="00AC055D">
              <w:rPr>
                <w:rFonts w:eastAsia="Verdana"/>
                <w:spacing w:val="-6"/>
              </w:rPr>
              <w:t xml:space="preserve"> </w:t>
            </w:r>
            <w:r w:rsidRPr="00AC055D">
              <w:rPr>
                <w:rFonts w:eastAsia="Verdana"/>
              </w:rPr>
              <w:t>crea</w:t>
            </w:r>
            <w:r w:rsidRPr="00AC055D">
              <w:rPr>
                <w:rFonts w:eastAsia="Verdana"/>
                <w:spacing w:val="1"/>
              </w:rPr>
              <w:t>t</w:t>
            </w:r>
            <w:r w:rsidRPr="00AC055D">
              <w:rPr>
                <w:rFonts w:eastAsia="Verdana"/>
                <w:spacing w:val="-1"/>
              </w:rPr>
              <w:t>i</w:t>
            </w:r>
            <w:r w:rsidRPr="00AC055D">
              <w:rPr>
                <w:rFonts w:eastAsia="Verdana"/>
                <w:spacing w:val="1"/>
              </w:rPr>
              <w:t>o</w:t>
            </w:r>
            <w:r w:rsidRPr="00AC055D">
              <w:rPr>
                <w:rFonts w:eastAsia="Verdana"/>
              </w:rPr>
              <w:t>n</w:t>
            </w:r>
            <w:r w:rsidRPr="00AC055D">
              <w:rPr>
                <w:rFonts w:eastAsia="Verdana"/>
                <w:spacing w:val="-9"/>
              </w:rPr>
              <w:t xml:space="preserve"> </w:t>
            </w:r>
            <w:r w:rsidRPr="00AC055D">
              <w:rPr>
                <w:rFonts w:eastAsia="Verdana"/>
                <w:spacing w:val="1"/>
              </w:rPr>
              <w:t>o</w:t>
            </w:r>
            <w:r w:rsidRPr="00AC055D">
              <w:rPr>
                <w:rFonts w:eastAsia="Verdana"/>
              </w:rPr>
              <w:t>f</w:t>
            </w:r>
            <w:r w:rsidRPr="00AC055D">
              <w:rPr>
                <w:rFonts w:eastAsia="Verdana"/>
                <w:spacing w:val="-4"/>
              </w:rPr>
              <w:t xml:space="preserve"> </w:t>
            </w:r>
            <w:r w:rsidRPr="00AC055D">
              <w:rPr>
                <w:rFonts w:eastAsia="Verdana"/>
                <w:spacing w:val="2"/>
              </w:rPr>
              <w:t>P</w:t>
            </w:r>
            <w:r w:rsidRPr="00AC055D">
              <w:rPr>
                <w:rFonts w:eastAsia="Verdana"/>
              </w:rPr>
              <w:t>I</w:t>
            </w:r>
            <w:r w:rsidRPr="00AC055D">
              <w:rPr>
                <w:rFonts w:eastAsia="Verdana"/>
                <w:spacing w:val="-3"/>
              </w:rPr>
              <w:t xml:space="preserve"> </w:t>
            </w:r>
            <w:r w:rsidRPr="00AC055D">
              <w:rPr>
                <w:rFonts w:eastAsia="Verdana"/>
                <w:spacing w:val="1"/>
              </w:rPr>
              <w:t>t</w:t>
            </w:r>
            <w:r w:rsidRPr="00AC055D">
              <w:rPr>
                <w:rFonts w:eastAsia="Verdana"/>
                <w:spacing w:val="-1"/>
              </w:rPr>
              <w:t>h</w:t>
            </w:r>
            <w:r w:rsidRPr="00AC055D">
              <w:rPr>
                <w:rFonts w:eastAsia="Verdana"/>
              </w:rPr>
              <w:t>at</w:t>
            </w:r>
            <w:r w:rsidRPr="00AC055D">
              <w:rPr>
                <w:rFonts w:eastAsia="Verdana"/>
                <w:spacing w:val="-3"/>
              </w:rPr>
              <w:t xml:space="preserve"> </w:t>
            </w:r>
            <w:r w:rsidRPr="00AC055D">
              <w:rPr>
                <w:rFonts w:eastAsia="Verdana"/>
                <w:spacing w:val="1"/>
              </w:rPr>
              <w:t>i</w:t>
            </w:r>
            <w:r w:rsidRPr="00AC055D">
              <w:rPr>
                <w:rFonts w:eastAsia="Verdana"/>
              </w:rPr>
              <w:t>s</w:t>
            </w:r>
            <w:r w:rsidRPr="00AC055D">
              <w:rPr>
                <w:rFonts w:eastAsia="Verdana"/>
                <w:spacing w:val="-2"/>
              </w:rPr>
              <w:t xml:space="preserve"> </w:t>
            </w:r>
            <w:r w:rsidRPr="00AC055D">
              <w:rPr>
                <w:rFonts w:eastAsia="Verdana"/>
              </w:rPr>
              <w:t>acc</w:t>
            </w:r>
            <w:r w:rsidRPr="00AC055D">
              <w:rPr>
                <w:rFonts w:eastAsia="Verdana"/>
                <w:spacing w:val="1"/>
              </w:rPr>
              <w:t>e</w:t>
            </w:r>
            <w:r w:rsidRPr="00AC055D">
              <w:rPr>
                <w:rFonts w:eastAsia="Verdana"/>
              </w:rPr>
              <w:t>ssi</w:t>
            </w:r>
            <w:r w:rsidRPr="00AC055D">
              <w:rPr>
                <w:rFonts w:eastAsia="Verdana"/>
                <w:spacing w:val="1"/>
              </w:rPr>
              <w:t>bl</w:t>
            </w:r>
            <w:r w:rsidRPr="00AC055D">
              <w:rPr>
                <w:rFonts w:eastAsia="Verdana"/>
              </w:rPr>
              <w:t>e</w:t>
            </w:r>
            <w:r w:rsidRPr="00AC055D">
              <w:rPr>
                <w:rFonts w:eastAsia="Verdana"/>
                <w:spacing w:val="-5"/>
              </w:rPr>
              <w:t xml:space="preserve"> </w:t>
            </w:r>
            <w:r w:rsidRPr="00AC055D">
              <w:rPr>
                <w:rFonts w:eastAsia="Verdana"/>
                <w:spacing w:val="1"/>
              </w:rPr>
              <w:t>t</w:t>
            </w:r>
            <w:r w:rsidRPr="00AC055D">
              <w:rPr>
                <w:rFonts w:eastAsia="Verdana"/>
              </w:rPr>
              <w:t>o</w:t>
            </w:r>
            <w:r w:rsidRPr="00AC055D">
              <w:rPr>
                <w:rFonts w:eastAsia="Verdana"/>
                <w:spacing w:val="-1"/>
              </w:rPr>
              <w:t xml:space="preserve"> </w:t>
            </w:r>
            <w:r w:rsidRPr="00AC055D">
              <w:rPr>
                <w:rFonts w:eastAsia="Verdana"/>
                <w:spacing w:val="1"/>
              </w:rPr>
              <w:t>e</w:t>
            </w:r>
            <w:r w:rsidRPr="00AC055D">
              <w:rPr>
                <w:rFonts w:eastAsia="Verdana"/>
                <w:spacing w:val="-3"/>
              </w:rPr>
              <w:t>v</w:t>
            </w:r>
            <w:r w:rsidRPr="00AC055D">
              <w:rPr>
                <w:rFonts w:eastAsia="Verdana"/>
                <w:spacing w:val="1"/>
              </w:rPr>
              <w:t>e</w:t>
            </w:r>
            <w:r w:rsidRPr="00AC055D">
              <w:rPr>
                <w:rFonts w:eastAsia="Verdana"/>
              </w:rPr>
              <w:t>r</w:t>
            </w:r>
            <w:r w:rsidRPr="00AC055D">
              <w:rPr>
                <w:rFonts w:eastAsia="Verdana"/>
                <w:spacing w:val="-1"/>
              </w:rPr>
              <w:t>y</w:t>
            </w:r>
            <w:r w:rsidRPr="00AC055D">
              <w:rPr>
                <w:rFonts w:eastAsia="Verdana"/>
                <w:spacing w:val="1"/>
              </w:rPr>
              <w:t>o</w:t>
            </w:r>
            <w:r w:rsidRPr="00AC055D">
              <w:rPr>
                <w:rFonts w:eastAsia="Verdana"/>
                <w:spacing w:val="-1"/>
              </w:rPr>
              <w:t>n</w:t>
            </w:r>
            <w:r w:rsidRPr="00AC055D">
              <w:rPr>
                <w:rFonts w:eastAsia="Verdana"/>
                <w:spacing w:val="1"/>
              </w:rPr>
              <w:t>e</w:t>
            </w:r>
            <w:r w:rsidRPr="00AC055D">
              <w:rPr>
                <w:rFonts w:eastAsia="Verdana"/>
              </w:rPr>
              <w:t>,</w:t>
            </w:r>
            <w:r w:rsidRPr="00AC055D">
              <w:rPr>
                <w:rFonts w:eastAsia="Verdana"/>
                <w:spacing w:val="-11"/>
              </w:rPr>
              <w:t xml:space="preserve"> </w:t>
            </w:r>
            <w:r w:rsidRPr="00AC055D">
              <w:rPr>
                <w:rFonts w:eastAsia="Verdana"/>
                <w:spacing w:val="1"/>
              </w:rPr>
              <w:t>i</w:t>
            </w:r>
            <w:r w:rsidRPr="00AC055D">
              <w:rPr>
                <w:rFonts w:eastAsia="Verdana"/>
                <w:spacing w:val="-1"/>
              </w:rPr>
              <w:t>n</w:t>
            </w:r>
            <w:r w:rsidRPr="00AC055D">
              <w:rPr>
                <w:rFonts w:eastAsia="Verdana"/>
              </w:rPr>
              <w:t>c</w:t>
            </w:r>
            <w:r w:rsidRPr="00AC055D">
              <w:rPr>
                <w:rFonts w:eastAsia="Verdana"/>
                <w:spacing w:val="1"/>
              </w:rPr>
              <w:t>l</w:t>
            </w:r>
            <w:r w:rsidRPr="00AC055D">
              <w:rPr>
                <w:rFonts w:eastAsia="Verdana"/>
                <w:spacing w:val="-1"/>
              </w:rPr>
              <w:t>u</w:t>
            </w:r>
            <w:r w:rsidRPr="00AC055D">
              <w:rPr>
                <w:rFonts w:eastAsia="Verdana"/>
                <w:spacing w:val="1"/>
              </w:rPr>
              <w:t>di</w:t>
            </w:r>
            <w:r w:rsidRPr="00AC055D">
              <w:rPr>
                <w:rFonts w:eastAsia="Verdana"/>
                <w:spacing w:val="-1"/>
              </w:rPr>
              <w:t>n</w:t>
            </w:r>
            <w:r w:rsidRPr="00AC055D">
              <w:rPr>
                <w:rFonts w:eastAsia="Verdana"/>
              </w:rPr>
              <w:t>g</w:t>
            </w:r>
            <w:r w:rsidRPr="00AC055D">
              <w:rPr>
                <w:rFonts w:eastAsia="Verdana"/>
                <w:spacing w:val="-3"/>
              </w:rPr>
              <w:t xml:space="preserve"> </w:t>
            </w:r>
            <w:r w:rsidRPr="00AC055D">
              <w:rPr>
                <w:rFonts w:eastAsia="Verdana"/>
                <w:spacing w:val="1"/>
              </w:rPr>
              <w:t>p</w:t>
            </w:r>
            <w:r w:rsidRPr="00AC055D">
              <w:rPr>
                <w:rFonts w:eastAsia="Verdana"/>
              </w:rPr>
              <w:t>a</w:t>
            </w:r>
            <w:r w:rsidRPr="00AC055D">
              <w:rPr>
                <w:rFonts w:eastAsia="Verdana"/>
                <w:spacing w:val="1"/>
              </w:rPr>
              <w:t>tie</w:t>
            </w:r>
            <w:r w:rsidRPr="00AC055D">
              <w:rPr>
                <w:rFonts w:eastAsia="Verdana"/>
                <w:spacing w:val="-1"/>
              </w:rPr>
              <w:t>n</w:t>
            </w:r>
            <w:r w:rsidRPr="00AC055D">
              <w:rPr>
                <w:rFonts w:eastAsia="Verdana"/>
                <w:spacing w:val="1"/>
              </w:rPr>
              <w:t>t</w:t>
            </w:r>
            <w:r w:rsidRPr="00AC055D">
              <w:rPr>
                <w:rFonts w:eastAsia="Verdana"/>
                <w:spacing w:val="5"/>
              </w:rPr>
              <w:t>s</w:t>
            </w:r>
            <w:r w:rsidRPr="00AC055D">
              <w:rPr>
                <w:rFonts w:eastAsia="Verdana"/>
                <w:spacing w:val="-3"/>
              </w:rPr>
              <w:t>/</w:t>
            </w:r>
            <w:r w:rsidRPr="00AC055D">
              <w:rPr>
                <w:rFonts w:eastAsia="Verdana"/>
              </w:rPr>
              <w:t>c</w:t>
            </w:r>
            <w:r w:rsidRPr="00AC055D">
              <w:rPr>
                <w:rFonts w:eastAsia="Verdana"/>
                <w:spacing w:val="1"/>
              </w:rPr>
              <w:t>o</w:t>
            </w:r>
            <w:r w:rsidRPr="00AC055D">
              <w:rPr>
                <w:rFonts w:eastAsia="Verdana"/>
                <w:spacing w:val="-1"/>
              </w:rPr>
              <w:t>n</w:t>
            </w:r>
            <w:r w:rsidRPr="00AC055D">
              <w:rPr>
                <w:rFonts w:eastAsia="Verdana"/>
              </w:rPr>
              <w:t>s</w:t>
            </w:r>
            <w:r w:rsidRPr="00AC055D">
              <w:rPr>
                <w:rFonts w:eastAsia="Verdana"/>
                <w:spacing w:val="-1"/>
              </w:rPr>
              <w:t>u</w:t>
            </w:r>
            <w:r w:rsidRPr="00AC055D">
              <w:rPr>
                <w:rFonts w:eastAsia="Verdana"/>
              </w:rPr>
              <w:t>m</w:t>
            </w:r>
            <w:r w:rsidRPr="00AC055D">
              <w:rPr>
                <w:rFonts w:eastAsia="Verdana"/>
                <w:spacing w:val="1"/>
              </w:rPr>
              <w:t>e</w:t>
            </w:r>
            <w:r w:rsidRPr="00AC055D">
              <w:rPr>
                <w:rFonts w:eastAsia="Verdana"/>
              </w:rPr>
              <w:t>rs</w:t>
            </w:r>
            <w:r w:rsidRPr="00AC055D">
              <w:rPr>
                <w:rFonts w:eastAsia="Verdana"/>
                <w:spacing w:val="-15"/>
              </w:rPr>
              <w:t xml:space="preserve"> </w:t>
            </w:r>
            <w:r w:rsidRPr="00AC055D">
              <w:rPr>
                <w:rFonts w:eastAsia="Verdana"/>
                <w:spacing w:val="-1"/>
              </w:rPr>
              <w:t>w</w:t>
            </w:r>
            <w:r w:rsidRPr="00AC055D">
              <w:rPr>
                <w:rFonts w:eastAsia="Verdana"/>
                <w:spacing w:val="1"/>
              </w:rPr>
              <w:t>it</w:t>
            </w:r>
            <w:r w:rsidRPr="00AC055D">
              <w:rPr>
                <w:rFonts w:eastAsia="Verdana"/>
              </w:rPr>
              <w:t>h</w:t>
            </w:r>
            <w:r w:rsidRPr="00AC055D">
              <w:rPr>
                <w:rFonts w:eastAsia="Verdana"/>
                <w:spacing w:val="-3"/>
              </w:rPr>
              <w:t xml:space="preserve"> </w:t>
            </w:r>
            <w:r w:rsidRPr="00AC055D">
              <w:rPr>
                <w:rFonts w:eastAsia="Verdana"/>
                <w:strike/>
                <w:spacing w:val="-3"/>
              </w:rPr>
              <w:t>print</w:t>
            </w:r>
            <w:r w:rsidRPr="00AC055D">
              <w:rPr>
                <w:rFonts w:eastAsia="Verdana"/>
                <w:spacing w:val="-3"/>
              </w:rPr>
              <w:t xml:space="preserve"> </w:t>
            </w:r>
            <w:r w:rsidRPr="00AC055D">
              <w:rPr>
                <w:rFonts w:eastAsia="Verdana"/>
                <w:b/>
                <w:spacing w:val="1"/>
                <w:u w:val="single"/>
              </w:rPr>
              <w:t>visual</w:t>
            </w:r>
            <w:r w:rsidRPr="00AC055D">
              <w:rPr>
                <w:rFonts w:eastAsia="Verdana"/>
              </w:rPr>
              <w:t xml:space="preserve"> </w:t>
            </w:r>
            <w:r w:rsidRPr="00AC055D">
              <w:rPr>
                <w:rFonts w:eastAsia="Verdana"/>
                <w:spacing w:val="1"/>
              </w:rPr>
              <w:t>i</w:t>
            </w:r>
            <w:r w:rsidRPr="00AC055D">
              <w:rPr>
                <w:rFonts w:eastAsia="Verdana"/>
              </w:rPr>
              <w:t>m</w:t>
            </w:r>
            <w:r w:rsidRPr="00AC055D">
              <w:rPr>
                <w:rFonts w:eastAsia="Verdana"/>
                <w:spacing w:val="1"/>
              </w:rPr>
              <w:t>p</w:t>
            </w:r>
            <w:r w:rsidRPr="00AC055D">
              <w:rPr>
                <w:rFonts w:eastAsia="Verdana"/>
              </w:rPr>
              <w:t>a</w:t>
            </w:r>
            <w:r w:rsidRPr="00AC055D">
              <w:rPr>
                <w:rFonts w:eastAsia="Verdana"/>
                <w:spacing w:val="1"/>
              </w:rPr>
              <w:t>i</w:t>
            </w:r>
            <w:r w:rsidRPr="00AC055D">
              <w:rPr>
                <w:rFonts w:eastAsia="Verdana"/>
              </w:rPr>
              <w:t>rm</w:t>
            </w:r>
            <w:r w:rsidRPr="00AC055D">
              <w:rPr>
                <w:rFonts w:eastAsia="Verdana"/>
                <w:spacing w:val="1"/>
              </w:rPr>
              <w:t>e</w:t>
            </w:r>
            <w:r w:rsidRPr="00AC055D">
              <w:rPr>
                <w:rFonts w:eastAsia="Verdana"/>
                <w:spacing w:val="-1"/>
              </w:rPr>
              <w:t>n</w:t>
            </w:r>
            <w:r w:rsidRPr="00AC055D">
              <w:rPr>
                <w:rFonts w:eastAsia="Verdana"/>
                <w:spacing w:val="1"/>
              </w:rPr>
              <w:t>t</w:t>
            </w:r>
            <w:r w:rsidRPr="00AC055D">
              <w:rPr>
                <w:rFonts w:eastAsia="Verdana"/>
              </w:rPr>
              <w:t>s</w:t>
            </w:r>
            <w:r w:rsidRPr="00AC055D">
              <w:rPr>
                <w:rFonts w:eastAsia="Verdana"/>
                <w:spacing w:val="-10"/>
              </w:rPr>
              <w:t xml:space="preserve"> </w:t>
            </w:r>
            <w:r w:rsidRPr="00AC055D">
              <w:rPr>
                <w:rFonts w:eastAsia="Verdana"/>
              </w:rPr>
              <w:t>s</w:t>
            </w:r>
            <w:r w:rsidRPr="00AC055D">
              <w:rPr>
                <w:rFonts w:eastAsia="Verdana"/>
                <w:spacing w:val="-1"/>
              </w:rPr>
              <w:t>u</w:t>
            </w:r>
            <w:r w:rsidRPr="00AC055D">
              <w:rPr>
                <w:rFonts w:eastAsia="Verdana"/>
              </w:rPr>
              <w:t>ch</w:t>
            </w:r>
            <w:r w:rsidRPr="00AC055D">
              <w:rPr>
                <w:rFonts w:eastAsia="Verdana"/>
                <w:spacing w:val="-6"/>
              </w:rPr>
              <w:t xml:space="preserve"> </w:t>
            </w:r>
            <w:r w:rsidRPr="00AC055D">
              <w:rPr>
                <w:rFonts w:eastAsia="Verdana"/>
              </w:rPr>
              <w:t>as</w:t>
            </w:r>
            <w:r w:rsidRPr="00AC055D">
              <w:rPr>
                <w:rFonts w:eastAsia="Verdana"/>
                <w:spacing w:val="-3"/>
              </w:rPr>
              <w:t xml:space="preserve"> </w:t>
            </w:r>
            <w:r w:rsidRPr="00AC055D">
              <w:rPr>
                <w:rFonts w:eastAsia="Verdana"/>
                <w:spacing w:val="1"/>
              </w:rPr>
              <w:t>bli</w:t>
            </w:r>
            <w:r w:rsidRPr="00AC055D">
              <w:rPr>
                <w:rFonts w:eastAsia="Verdana"/>
                <w:spacing w:val="-1"/>
              </w:rPr>
              <w:t>n</w:t>
            </w:r>
            <w:r w:rsidRPr="00AC055D">
              <w:rPr>
                <w:rFonts w:eastAsia="Verdana"/>
              </w:rPr>
              <w:t>d</w:t>
            </w:r>
            <w:r w:rsidRPr="00AC055D">
              <w:rPr>
                <w:rFonts w:eastAsia="Verdana"/>
                <w:spacing w:val="-1"/>
              </w:rPr>
              <w:t xml:space="preserve"> </w:t>
            </w:r>
            <w:r w:rsidRPr="00AC055D">
              <w:rPr>
                <w:rFonts w:eastAsia="Verdana"/>
              </w:rPr>
              <w:t>a</w:t>
            </w:r>
            <w:r w:rsidRPr="00AC055D">
              <w:rPr>
                <w:rFonts w:eastAsia="Verdana"/>
                <w:spacing w:val="-1"/>
              </w:rPr>
              <w:t>n</w:t>
            </w:r>
            <w:r w:rsidRPr="00AC055D">
              <w:rPr>
                <w:rFonts w:eastAsia="Verdana"/>
              </w:rPr>
              <w:t>d</w:t>
            </w:r>
            <w:r w:rsidRPr="00AC055D">
              <w:rPr>
                <w:rFonts w:eastAsia="Verdana"/>
                <w:spacing w:val="-2"/>
              </w:rPr>
              <w:t xml:space="preserve"> </w:t>
            </w:r>
            <w:r w:rsidRPr="00AC055D">
              <w:rPr>
                <w:rFonts w:eastAsia="Verdana"/>
                <w:spacing w:val="1"/>
              </w:rPr>
              <w:t>p</w:t>
            </w:r>
            <w:r w:rsidRPr="00AC055D">
              <w:rPr>
                <w:rFonts w:eastAsia="Verdana"/>
              </w:rPr>
              <w:t>ar</w:t>
            </w:r>
            <w:r w:rsidRPr="00AC055D">
              <w:rPr>
                <w:rFonts w:eastAsia="Verdana"/>
                <w:spacing w:val="1"/>
              </w:rPr>
              <w:t>ti</w:t>
            </w:r>
            <w:r w:rsidRPr="00AC055D">
              <w:rPr>
                <w:rFonts w:eastAsia="Verdana"/>
              </w:rPr>
              <w:t>a</w:t>
            </w:r>
            <w:r w:rsidRPr="00AC055D">
              <w:rPr>
                <w:rFonts w:eastAsia="Verdana"/>
                <w:spacing w:val="1"/>
              </w:rPr>
              <w:t>ll</w:t>
            </w:r>
            <w:r w:rsidRPr="00AC055D">
              <w:rPr>
                <w:rFonts w:eastAsia="Verdana"/>
              </w:rPr>
              <w:t>y</w:t>
            </w:r>
            <w:r w:rsidRPr="00AC055D">
              <w:rPr>
                <w:rFonts w:eastAsia="Verdana"/>
                <w:spacing w:val="-6"/>
              </w:rPr>
              <w:t xml:space="preserve"> </w:t>
            </w:r>
            <w:r w:rsidRPr="00AC055D">
              <w:rPr>
                <w:rFonts w:eastAsia="Verdana"/>
              </w:rPr>
              <w:t>s</w:t>
            </w:r>
            <w:r w:rsidRPr="00AC055D">
              <w:rPr>
                <w:rFonts w:eastAsia="Verdana"/>
                <w:spacing w:val="1"/>
              </w:rPr>
              <w:t>ig</w:t>
            </w:r>
            <w:r w:rsidRPr="00AC055D">
              <w:rPr>
                <w:rFonts w:eastAsia="Verdana"/>
                <w:spacing w:val="-1"/>
              </w:rPr>
              <w:t>h</w:t>
            </w:r>
            <w:r w:rsidRPr="00AC055D">
              <w:rPr>
                <w:rFonts w:eastAsia="Verdana"/>
                <w:spacing w:val="1"/>
              </w:rPr>
              <w:t>t</w:t>
            </w:r>
            <w:r w:rsidRPr="00AC055D">
              <w:rPr>
                <w:rFonts w:eastAsia="Verdana"/>
                <w:spacing w:val="-2"/>
              </w:rPr>
              <w:t>e</w:t>
            </w:r>
            <w:r w:rsidRPr="00AC055D">
              <w:rPr>
                <w:rFonts w:eastAsia="Verdana"/>
              </w:rPr>
              <w:t>d</w:t>
            </w:r>
            <w:r w:rsidRPr="00AC055D">
              <w:rPr>
                <w:rFonts w:eastAsia="Verdana"/>
                <w:spacing w:val="-2"/>
              </w:rPr>
              <w:t xml:space="preserve"> </w:t>
            </w:r>
            <w:r w:rsidRPr="00AC055D">
              <w:rPr>
                <w:rFonts w:eastAsia="Verdana"/>
                <w:spacing w:val="1"/>
              </w:rPr>
              <w:t>pe</w:t>
            </w:r>
            <w:r w:rsidRPr="00AC055D">
              <w:rPr>
                <w:rFonts w:eastAsia="Verdana"/>
                <w:spacing w:val="-1"/>
              </w:rPr>
              <w:t>o</w:t>
            </w:r>
            <w:r w:rsidRPr="00AC055D">
              <w:rPr>
                <w:rFonts w:eastAsia="Verdana"/>
                <w:spacing w:val="1"/>
              </w:rPr>
              <w:t>p</w:t>
            </w:r>
            <w:r w:rsidRPr="00AC055D">
              <w:rPr>
                <w:rFonts w:eastAsia="Verdana"/>
                <w:spacing w:val="-1"/>
              </w:rPr>
              <w:t>l</w:t>
            </w:r>
            <w:r w:rsidRPr="00AC055D">
              <w:rPr>
                <w:rFonts w:eastAsia="Verdana"/>
              </w:rPr>
              <w:t>e (e</w:t>
            </w:r>
            <w:r w:rsidRPr="00AC055D">
              <w:rPr>
                <w:rFonts w:eastAsia="Verdana"/>
                <w:spacing w:val="-1"/>
              </w:rPr>
              <w:t>.</w:t>
            </w:r>
            <w:r w:rsidRPr="00AC055D">
              <w:rPr>
                <w:rFonts w:eastAsia="Verdana"/>
                <w:spacing w:val="1"/>
              </w:rPr>
              <w:t>g</w:t>
            </w:r>
            <w:r w:rsidRPr="00AC055D">
              <w:rPr>
                <w:rFonts w:eastAsia="Verdana"/>
              </w:rPr>
              <w:t>.</w:t>
            </w:r>
            <w:r w:rsidRPr="00AC055D">
              <w:rPr>
                <w:rFonts w:eastAsia="Verdana"/>
                <w:spacing w:val="-4"/>
              </w:rPr>
              <w:t xml:space="preserve"> </w:t>
            </w:r>
            <w:r w:rsidRPr="00AC055D">
              <w:rPr>
                <w:rFonts w:eastAsia="Verdana"/>
                <w:spacing w:val="-1"/>
              </w:rPr>
              <w:t>u</w:t>
            </w:r>
            <w:r w:rsidRPr="00AC055D">
              <w:rPr>
                <w:rFonts w:eastAsia="Verdana"/>
              </w:rPr>
              <w:t>se</w:t>
            </w:r>
            <w:r w:rsidRPr="00AC055D">
              <w:rPr>
                <w:rFonts w:eastAsia="Verdana"/>
                <w:spacing w:val="-3"/>
              </w:rPr>
              <w:t xml:space="preserve"> </w:t>
            </w:r>
            <w:r w:rsidRPr="00AC055D">
              <w:rPr>
                <w:rFonts w:eastAsia="Verdana"/>
                <w:spacing w:val="1"/>
              </w:rPr>
              <w:t>o</w:t>
            </w:r>
            <w:r w:rsidRPr="00AC055D">
              <w:rPr>
                <w:rFonts w:eastAsia="Verdana"/>
              </w:rPr>
              <w:t>f</w:t>
            </w:r>
            <w:r w:rsidRPr="00AC055D">
              <w:rPr>
                <w:rFonts w:eastAsia="Verdana"/>
                <w:spacing w:val="-4"/>
              </w:rPr>
              <w:t xml:space="preserve"> audio, </w:t>
            </w:r>
            <w:r w:rsidRPr="00AC055D">
              <w:rPr>
                <w:rFonts w:eastAsia="Verdana"/>
                <w:spacing w:val="1"/>
              </w:rPr>
              <w:t>l</w:t>
            </w:r>
            <w:r w:rsidRPr="00AC055D">
              <w:rPr>
                <w:rFonts w:eastAsia="Verdana"/>
              </w:rPr>
              <w:t>arge</w:t>
            </w:r>
            <w:r w:rsidRPr="00AC055D">
              <w:rPr>
                <w:rFonts w:eastAsia="Verdana"/>
                <w:spacing w:val="-4"/>
              </w:rPr>
              <w:t xml:space="preserve"> </w:t>
            </w:r>
            <w:r w:rsidRPr="00AC055D">
              <w:rPr>
                <w:rFonts w:eastAsia="Verdana"/>
                <w:spacing w:val="-1"/>
              </w:rPr>
              <w:t>f</w:t>
            </w:r>
            <w:r w:rsidRPr="00AC055D">
              <w:rPr>
                <w:rFonts w:eastAsia="Verdana"/>
                <w:spacing w:val="1"/>
              </w:rPr>
              <w:t>o</w:t>
            </w:r>
            <w:r w:rsidRPr="00AC055D">
              <w:rPr>
                <w:rFonts w:eastAsia="Verdana"/>
                <w:spacing w:val="-1"/>
              </w:rPr>
              <w:t>n</w:t>
            </w:r>
            <w:r w:rsidRPr="00AC055D">
              <w:rPr>
                <w:rFonts w:eastAsia="Verdana"/>
              </w:rPr>
              <w:t>t</w:t>
            </w:r>
            <w:r w:rsidRPr="00AC055D">
              <w:rPr>
                <w:rFonts w:eastAsia="Verdana"/>
                <w:spacing w:val="-3"/>
              </w:rPr>
              <w:t xml:space="preserve"> </w:t>
            </w:r>
            <w:r w:rsidRPr="00AC055D">
              <w:rPr>
                <w:rFonts w:eastAsia="Verdana"/>
              </w:rPr>
              <w:t>s</w:t>
            </w:r>
            <w:r w:rsidRPr="00AC055D">
              <w:rPr>
                <w:rFonts w:eastAsia="Verdana"/>
                <w:spacing w:val="1"/>
              </w:rPr>
              <w:t>ize</w:t>
            </w:r>
            <w:r w:rsidRPr="00AC055D">
              <w:rPr>
                <w:rFonts w:eastAsia="Verdana"/>
              </w:rPr>
              <w:t>)</w:t>
            </w:r>
            <w:r w:rsidRPr="00AC055D">
              <w:rPr>
                <w:rFonts w:eastAsia="Verdana"/>
                <w:spacing w:val="-1"/>
              </w:rPr>
              <w:t xml:space="preserve"> </w:t>
            </w:r>
            <w:r w:rsidRPr="00AC055D">
              <w:rPr>
                <w:rFonts w:eastAsia="Verdana"/>
              </w:rPr>
              <w:t>a</w:t>
            </w:r>
            <w:r w:rsidRPr="00AC055D">
              <w:rPr>
                <w:rFonts w:eastAsia="Verdana"/>
                <w:spacing w:val="-1"/>
              </w:rPr>
              <w:t>n</w:t>
            </w:r>
            <w:r w:rsidRPr="00AC055D">
              <w:rPr>
                <w:rFonts w:eastAsia="Verdana"/>
              </w:rPr>
              <w:t>d</w:t>
            </w:r>
            <w:r w:rsidRPr="00AC055D">
              <w:rPr>
                <w:rFonts w:eastAsia="Verdana"/>
                <w:spacing w:val="-2"/>
              </w:rPr>
              <w:t xml:space="preserve"> </w:t>
            </w:r>
            <w:r w:rsidRPr="00AC055D">
              <w:rPr>
                <w:rFonts w:eastAsia="Verdana"/>
                <w:spacing w:val="1"/>
              </w:rPr>
              <w:t>t</w:t>
            </w:r>
            <w:r w:rsidRPr="00AC055D">
              <w:rPr>
                <w:rFonts w:eastAsia="Verdana"/>
                <w:spacing w:val="-1"/>
              </w:rPr>
              <w:t>h</w:t>
            </w:r>
            <w:r w:rsidRPr="00AC055D">
              <w:rPr>
                <w:rFonts w:eastAsia="Verdana"/>
                <w:spacing w:val="1"/>
              </w:rPr>
              <w:t>o</w:t>
            </w:r>
            <w:r w:rsidRPr="00AC055D">
              <w:rPr>
                <w:rFonts w:eastAsia="Verdana"/>
              </w:rPr>
              <w:t>se</w:t>
            </w:r>
            <w:r w:rsidRPr="00AC055D">
              <w:rPr>
                <w:rFonts w:eastAsia="Verdana"/>
                <w:spacing w:val="-4"/>
              </w:rPr>
              <w:t xml:space="preserve"> </w:t>
            </w:r>
            <w:r w:rsidRPr="00AC055D">
              <w:rPr>
                <w:rFonts w:eastAsia="Verdana"/>
                <w:spacing w:val="-1"/>
              </w:rPr>
              <w:t>w</w:t>
            </w:r>
            <w:r w:rsidRPr="00AC055D">
              <w:rPr>
                <w:rFonts w:eastAsia="Verdana"/>
                <w:spacing w:val="1"/>
              </w:rPr>
              <w:t>it</w:t>
            </w:r>
            <w:r w:rsidRPr="00AC055D">
              <w:rPr>
                <w:rFonts w:eastAsia="Verdana"/>
              </w:rPr>
              <w:t>h</w:t>
            </w:r>
            <w:r w:rsidRPr="00AC055D">
              <w:rPr>
                <w:rFonts w:eastAsia="Verdana"/>
                <w:spacing w:val="-3"/>
              </w:rPr>
              <w:t xml:space="preserve"> </w:t>
            </w:r>
            <w:r w:rsidRPr="00AC055D">
              <w:rPr>
                <w:rFonts w:eastAsia="Verdana"/>
                <w:spacing w:val="1"/>
              </w:rPr>
              <w:t>lo</w:t>
            </w:r>
            <w:r w:rsidRPr="00AC055D">
              <w:rPr>
                <w:rFonts w:eastAsia="Verdana"/>
              </w:rPr>
              <w:t xml:space="preserve">w </w:t>
            </w:r>
            <w:r w:rsidRPr="00AC055D">
              <w:rPr>
                <w:rFonts w:eastAsia="Verdana"/>
                <w:spacing w:val="1"/>
              </w:rPr>
              <w:t>li</w:t>
            </w:r>
            <w:r w:rsidRPr="00AC055D">
              <w:rPr>
                <w:rFonts w:eastAsia="Verdana"/>
                <w:spacing w:val="-1"/>
              </w:rPr>
              <w:t>t</w:t>
            </w:r>
            <w:r w:rsidRPr="00AC055D">
              <w:rPr>
                <w:rFonts w:eastAsia="Verdana"/>
                <w:spacing w:val="1"/>
              </w:rPr>
              <w:t>e</w:t>
            </w:r>
            <w:r w:rsidRPr="00AC055D">
              <w:rPr>
                <w:rFonts w:eastAsia="Verdana"/>
              </w:rPr>
              <w:t>racy</w:t>
            </w:r>
            <w:r w:rsidRPr="00AC055D">
              <w:rPr>
                <w:rFonts w:eastAsia="Verdana"/>
                <w:spacing w:val="-7"/>
              </w:rPr>
              <w:t xml:space="preserve"> </w:t>
            </w:r>
            <w:r w:rsidRPr="00AC055D">
              <w:rPr>
                <w:rFonts w:eastAsia="Verdana"/>
                <w:spacing w:val="1"/>
              </w:rPr>
              <w:t>le</w:t>
            </w:r>
            <w:r w:rsidRPr="00AC055D">
              <w:rPr>
                <w:rFonts w:eastAsia="Verdana"/>
                <w:spacing w:val="-1"/>
              </w:rPr>
              <w:t>v</w:t>
            </w:r>
            <w:r w:rsidRPr="00AC055D">
              <w:rPr>
                <w:rFonts w:eastAsia="Verdana"/>
                <w:spacing w:val="1"/>
              </w:rPr>
              <w:t>el</w:t>
            </w:r>
            <w:r w:rsidRPr="00AC055D">
              <w:rPr>
                <w:rFonts w:eastAsia="Verdana"/>
              </w:rPr>
              <w:t>s</w:t>
            </w:r>
            <w:r w:rsidRPr="00AC055D">
              <w:rPr>
                <w:rFonts w:eastAsia="Verdana"/>
                <w:spacing w:val="-4"/>
              </w:rPr>
              <w:t xml:space="preserve"> </w:t>
            </w:r>
            <w:r w:rsidRPr="00AC055D">
              <w:rPr>
                <w:rFonts w:eastAsia="Verdana"/>
              </w:rPr>
              <w:t>(e</w:t>
            </w:r>
            <w:r w:rsidRPr="00AC055D">
              <w:rPr>
                <w:rFonts w:eastAsia="Verdana"/>
                <w:spacing w:val="-1"/>
              </w:rPr>
              <w:t>.</w:t>
            </w:r>
            <w:r w:rsidRPr="00AC055D">
              <w:rPr>
                <w:rFonts w:eastAsia="Verdana"/>
                <w:spacing w:val="1"/>
              </w:rPr>
              <w:t>g</w:t>
            </w:r>
            <w:r w:rsidRPr="00AC055D">
              <w:rPr>
                <w:rFonts w:eastAsia="Verdana"/>
              </w:rPr>
              <w:t>.</w:t>
            </w:r>
            <w:r w:rsidRPr="00AC055D">
              <w:rPr>
                <w:rFonts w:eastAsia="Verdana"/>
                <w:spacing w:val="-4"/>
              </w:rPr>
              <w:t xml:space="preserve"> </w:t>
            </w:r>
            <w:r w:rsidRPr="00AC055D">
              <w:rPr>
                <w:rFonts w:eastAsia="Verdana"/>
              </w:rPr>
              <w:t>a</w:t>
            </w:r>
            <w:r w:rsidRPr="00AC055D">
              <w:rPr>
                <w:rFonts w:eastAsia="Verdana"/>
                <w:spacing w:val="-1"/>
              </w:rPr>
              <w:t>u</w:t>
            </w:r>
            <w:r w:rsidRPr="00AC055D">
              <w:rPr>
                <w:rFonts w:eastAsia="Verdana"/>
                <w:spacing w:val="1"/>
              </w:rPr>
              <w:t>dibl</w:t>
            </w:r>
            <w:r w:rsidRPr="00AC055D">
              <w:rPr>
                <w:rFonts w:eastAsia="Verdana"/>
              </w:rPr>
              <w:t>e</w:t>
            </w:r>
            <w:r w:rsidRPr="00AC055D">
              <w:rPr>
                <w:rFonts w:eastAsia="Verdana"/>
                <w:spacing w:val="-5"/>
              </w:rPr>
              <w:t xml:space="preserve"> </w:t>
            </w:r>
            <w:r w:rsidRPr="00AC055D">
              <w:rPr>
                <w:rFonts w:eastAsia="Verdana"/>
                <w:spacing w:val="-1"/>
              </w:rPr>
              <w:t>f</w:t>
            </w:r>
            <w:r w:rsidRPr="00AC055D">
              <w:rPr>
                <w:rFonts w:eastAsia="Verdana"/>
                <w:spacing w:val="1"/>
              </w:rPr>
              <w:t>o</w:t>
            </w:r>
            <w:r w:rsidRPr="00AC055D">
              <w:rPr>
                <w:rFonts w:eastAsia="Verdana"/>
              </w:rPr>
              <w:t>rma</w:t>
            </w:r>
            <w:r w:rsidRPr="00AC055D">
              <w:rPr>
                <w:rFonts w:eastAsia="Verdana"/>
                <w:spacing w:val="1"/>
              </w:rPr>
              <w:t>ts</w:t>
            </w:r>
            <w:r w:rsidRPr="00AC055D">
              <w:rPr>
                <w:rFonts w:eastAsia="Verdana"/>
              </w:rPr>
              <w:t>).</w:t>
            </w:r>
          </w:p>
        </w:tc>
        <w:tc>
          <w:tcPr>
            <w:tcW w:w="1225" w:type="pct"/>
            <w:tcBorders>
              <w:top w:val="single" w:sz="6" w:space="0" w:color="FFFFFF"/>
              <w:left w:val="single" w:sz="6" w:space="0" w:color="FFFFFF"/>
              <w:bottom w:val="single" w:sz="6" w:space="0" w:color="FFFFFF"/>
              <w:right w:val="single" w:sz="4" w:space="0" w:color="FFFFFF"/>
            </w:tcBorders>
            <w:shd w:val="clear" w:color="auto" w:fill="E1E3F2"/>
          </w:tcPr>
          <w:p w14:paraId="19E2F087" w14:textId="77777777" w:rsidR="004C6148" w:rsidRPr="00AC055D" w:rsidRDefault="004C6148">
            <w:pPr>
              <w:pStyle w:val="TabletextrowsAgency"/>
              <w:jc w:val="both"/>
            </w:pPr>
          </w:p>
        </w:tc>
      </w:tr>
      <w:tr w:rsidR="004C6148" w:rsidRPr="00DB3605" w14:paraId="73D521E3" w14:textId="77777777" w:rsidTr="005723B5">
        <w:tc>
          <w:tcPr>
            <w:tcW w:w="573" w:type="pct"/>
            <w:tcBorders>
              <w:top w:val="single" w:sz="6" w:space="0" w:color="FFFFFF"/>
              <w:left w:val="single" w:sz="4" w:space="0" w:color="FFFFFF"/>
              <w:bottom w:val="single" w:sz="4" w:space="0" w:color="FFFFFF"/>
              <w:right w:val="single" w:sz="6" w:space="0" w:color="FFFFFF"/>
            </w:tcBorders>
            <w:shd w:val="clear" w:color="auto" w:fill="E1E3F2"/>
            <w:hideMark/>
          </w:tcPr>
          <w:p w14:paraId="4A420989" w14:textId="23858639" w:rsidR="004C6148" w:rsidRPr="00AC055D" w:rsidRDefault="00622E9D">
            <w:pPr>
              <w:pStyle w:val="TabletextrowsAgency"/>
              <w:jc w:val="center"/>
            </w:pPr>
            <w:r>
              <w:lastRenderedPageBreak/>
              <w:t>19</w:t>
            </w:r>
          </w:p>
        </w:tc>
        <w:tc>
          <w:tcPr>
            <w:tcW w:w="579" w:type="pct"/>
            <w:tcBorders>
              <w:top w:val="single" w:sz="6" w:space="0" w:color="FFFFFF"/>
              <w:left w:val="single" w:sz="6" w:space="0" w:color="FFFFFF"/>
              <w:bottom w:val="single" w:sz="4" w:space="0" w:color="FFFFFF"/>
              <w:right w:val="single" w:sz="6" w:space="0" w:color="FFFFFF"/>
            </w:tcBorders>
            <w:shd w:val="clear" w:color="auto" w:fill="E1E3F2"/>
            <w:hideMark/>
          </w:tcPr>
          <w:p w14:paraId="6274B43E" w14:textId="77777777" w:rsidR="004C6148" w:rsidRPr="00AC055D" w:rsidRDefault="004C6148">
            <w:pPr>
              <w:pStyle w:val="TabletextrowsAgency"/>
              <w:jc w:val="both"/>
            </w:pPr>
            <w:r w:rsidRPr="00AC055D">
              <w:t>Line 196</w:t>
            </w:r>
          </w:p>
        </w:tc>
        <w:tc>
          <w:tcPr>
            <w:tcW w:w="2623" w:type="pct"/>
            <w:tcBorders>
              <w:top w:val="single" w:sz="6" w:space="0" w:color="FFFFFF"/>
              <w:left w:val="single" w:sz="6" w:space="0" w:color="FFFFFF"/>
              <w:bottom w:val="single" w:sz="4" w:space="0" w:color="FFFFFF"/>
              <w:right w:val="single" w:sz="6" w:space="0" w:color="FFFFFF"/>
            </w:tcBorders>
            <w:shd w:val="clear" w:color="auto" w:fill="E1E3F2"/>
            <w:hideMark/>
          </w:tcPr>
          <w:p w14:paraId="3233A8CF" w14:textId="77777777" w:rsidR="00580C9A" w:rsidRPr="00AC055D" w:rsidRDefault="00580C9A">
            <w:pPr>
              <w:pStyle w:val="TabletextrowsAgency"/>
              <w:tabs>
                <w:tab w:val="left" w:pos="2024"/>
              </w:tabs>
              <w:jc w:val="both"/>
              <w:rPr>
                <w:u w:val="single"/>
              </w:rPr>
            </w:pPr>
            <w:r w:rsidRPr="00AC055D">
              <w:rPr>
                <w:u w:val="single"/>
              </w:rPr>
              <w:t>Comment:</w:t>
            </w:r>
          </w:p>
          <w:p w14:paraId="02DFD177" w14:textId="77777777" w:rsidR="004C6148" w:rsidRPr="00AC055D" w:rsidRDefault="004C6148">
            <w:pPr>
              <w:pStyle w:val="TabletextrowsAgency"/>
              <w:tabs>
                <w:tab w:val="left" w:pos="2024"/>
              </w:tabs>
              <w:jc w:val="both"/>
            </w:pPr>
            <w:r w:rsidRPr="00AC055D">
              <w:t>“ePI will be accessible by design.”</w:t>
            </w:r>
            <w:r w:rsidR="00580C9A" w:rsidRPr="00AC055D">
              <w:t xml:space="preserve"> </w:t>
            </w:r>
          </w:p>
          <w:p w14:paraId="5F73618D" w14:textId="77777777" w:rsidR="00580C9A" w:rsidRPr="00AC055D" w:rsidRDefault="00580C9A">
            <w:pPr>
              <w:pStyle w:val="TabletextrowsAgency"/>
              <w:tabs>
                <w:tab w:val="left" w:pos="2024"/>
              </w:tabs>
              <w:jc w:val="both"/>
            </w:pPr>
          </w:p>
          <w:p w14:paraId="68723537" w14:textId="77777777" w:rsidR="004C6148" w:rsidRPr="00AC055D" w:rsidRDefault="004C6148">
            <w:pPr>
              <w:pStyle w:val="TabletextrowsAgency"/>
              <w:jc w:val="both"/>
              <w:rPr>
                <w:u w:val="single"/>
              </w:rPr>
            </w:pPr>
            <w:r w:rsidRPr="00AC055D">
              <w:t>Suggestion to elaborate more on the meaning of this since</w:t>
            </w:r>
            <w:r w:rsidR="007E116D" w:rsidRPr="00AC055D">
              <w:t xml:space="preserve"> </w:t>
            </w:r>
            <w:r w:rsidRPr="00AC055D">
              <w:t>might not be clear to everyone</w:t>
            </w:r>
          </w:p>
        </w:tc>
        <w:tc>
          <w:tcPr>
            <w:tcW w:w="1225" w:type="pct"/>
            <w:tcBorders>
              <w:top w:val="single" w:sz="6" w:space="0" w:color="FFFFFF"/>
              <w:left w:val="single" w:sz="6" w:space="0" w:color="FFFFFF"/>
              <w:bottom w:val="single" w:sz="4" w:space="0" w:color="FFFFFF"/>
              <w:right w:val="single" w:sz="4" w:space="0" w:color="FFFFFF"/>
            </w:tcBorders>
            <w:shd w:val="clear" w:color="auto" w:fill="E1E3F2"/>
          </w:tcPr>
          <w:p w14:paraId="00706B68" w14:textId="77777777" w:rsidR="004C6148" w:rsidRPr="00AC055D" w:rsidRDefault="004C6148">
            <w:pPr>
              <w:pStyle w:val="TabletextrowsAgency"/>
              <w:jc w:val="both"/>
            </w:pPr>
          </w:p>
        </w:tc>
      </w:tr>
    </w:tbl>
    <w:p w14:paraId="5281E8A4" w14:textId="77777777" w:rsidR="000F63AE" w:rsidRPr="00AC055D" w:rsidRDefault="000F63AE" w:rsidP="000F63AE">
      <w:pPr>
        <w:rPr>
          <w:rFonts w:ascii="Verdana" w:eastAsia="SimSun" w:hAnsi="Verdana" w:cs="Verdana"/>
          <w:sz w:val="18"/>
          <w:szCs w:val="18"/>
          <w:lang w:val="en-GB" w:eastAsia="zh-CN"/>
        </w:rPr>
      </w:pPr>
    </w:p>
    <w:tbl>
      <w:tblPr>
        <w:tblW w:w="4964"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586"/>
        <w:gridCol w:w="1534"/>
        <w:gridCol w:w="7373"/>
        <w:gridCol w:w="3398"/>
      </w:tblGrid>
      <w:tr w:rsidR="005723B5" w:rsidRPr="00AC055D" w14:paraId="50977F9C" w14:textId="77777777" w:rsidTr="005723B5">
        <w:tc>
          <w:tcPr>
            <w:tcW w:w="5000" w:type="pct"/>
            <w:gridSpan w:val="4"/>
            <w:tcBorders>
              <w:top w:val="single" w:sz="6" w:space="0" w:color="FFFFFF"/>
              <w:left w:val="single" w:sz="4" w:space="0" w:color="FFFFFF"/>
              <w:bottom w:val="single" w:sz="6" w:space="0" w:color="FFFFFF"/>
              <w:right w:val="single" w:sz="4" w:space="0" w:color="FFFFFF"/>
            </w:tcBorders>
            <w:shd w:val="clear" w:color="auto" w:fill="2F5496" w:themeFill="accent1" w:themeFillShade="BF"/>
          </w:tcPr>
          <w:p w14:paraId="5CC6C59A" w14:textId="77777777" w:rsidR="005723B5" w:rsidRPr="000E3343" w:rsidRDefault="005723B5" w:rsidP="005723B5">
            <w:pPr>
              <w:pStyle w:val="TabletextrowsAgency"/>
              <w:jc w:val="both"/>
            </w:pPr>
            <w:r w:rsidRPr="000E3343">
              <w:rPr>
                <w:color w:val="FF0000"/>
              </w:rPr>
              <w:br w:type="page"/>
            </w:r>
            <w:r w:rsidRPr="000E3343">
              <w:rPr>
                <w:b/>
                <w:color w:val="FFFFFF" w:themeColor="background1"/>
              </w:rPr>
              <w:t>Section 3: Legislative framework</w:t>
            </w:r>
          </w:p>
        </w:tc>
      </w:tr>
      <w:tr w:rsidR="005723B5" w:rsidRPr="00AC055D" w14:paraId="40E74B1C"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hideMark/>
          </w:tcPr>
          <w:p w14:paraId="5F075544" w14:textId="0BC64D1C" w:rsidR="005723B5" w:rsidRPr="000E3343" w:rsidRDefault="00686F6D">
            <w:pPr>
              <w:pStyle w:val="TabletextrowsAgency"/>
              <w:jc w:val="center"/>
            </w:pPr>
            <w:r w:rsidRPr="000E3343">
              <w:t>2</w:t>
            </w:r>
            <w:r w:rsidR="00622E9D">
              <w:t>0</w:t>
            </w:r>
          </w:p>
        </w:tc>
        <w:tc>
          <w:tcPr>
            <w:tcW w:w="552" w:type="pct"/>
            <w:tcBorders>
              <w:top w:val="single" w:sz="6" w:space="0" w:color="FFFFFF"/>
              <w:left w:val="single" w:sz="6" w:space="0" w:color="FFFFFF"/>
              <w:bottom w:val="single" w:sz="6" w:space="0" w:color="FFFFFF"/>
              <w:right w:val="single" w:sz="6" w:space="0" w:color="FFFFFF"/>
            </w:tcBorders>
            <w:shd w:val="clear" w:color="auto" w:fill="E1E3F2"/>
            <w:hideMark/>
          </w:tcPr>
          <w:p w14:paraId="375F0A7D" w14:textId="609C1AC4" w:rsidR="005723B5" w:rsidRPr="000E3343" w:rsidRDefault="005723B5">
            <w:pPr>
              <w:pStyle w:val="TabletextrowsAgency"/>
              <w:jc w:val="center"/>
            </w:pPr>
            <w:r w:rsidRPr="000E3343">
              <w:t>Lines 202-2</w:t>
            </w:r>
            <w:r w:rsidR="00F57D32" w:rsidRPr="000E3343">
              <w:t>12</w:t>
            </w:r>
          </w:p>
        </w:tc>
        <w:tc>
          <w:tcPr>
            <w:tcW w:w="2654" w:type="pct"/>
            <w:tcBorders>
              <w:top w:val="single" w:sz="6" w:space="0" w:color="FFFFFF"/>
              <w:left w:val="single" w:sz="6" w:space="0" w:color="FFFFFF"/>
              <w:bottom w:val="single" w:sz="6" w:space="0" w:color="FFFFFF"/>
              <w:right w:val="single" w:sz="6" w:space="0" w:color="FFFFFF"/>
            </w:tcBorders>
            <w:shd w:val="clear" w:color="auto" w:fill="E1E3F2"/>
          </w:tcPr>
          <w:p w14:paraId="66FA6DFA" w14:textId="77777777" w:rsidR="000E3343"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Comment:</w:t>
            </w:r>
            <w:r w:rsidR="006C758E" w:rsidRPr="000E3343">
              <w:rPr>
                <w:rFonts w:ascii="Verdana" w:hAnsi="Verdana"/>
                <w:sz w:val="18"/>
                <w:szCs w:val="18"/>
                <w:u w:val="single"/>
                <w:lang w:val="en-GB"/>
              </w:rPr>
              <w:t xml:space="preserve"> </w:t>
            </w:r>
          </w:p>
          <w:p w14:paraId="57C93A5C" w14:textId="2236CB60" w:rsidR="00576EFF" w:rsidRPr="000E3343" w:rsidRDefault="006C758E" w:rsidP="005657CC">
            <w:pPr>
              <w:pStyle w:val="TabletextrowsAgency"/>
              <w:jc w:val="both"/>
              <w:rPr>
                <w:b/>
              </w:rPr>
            </w:pPr>
            <w:r w:rsidRPr="000E3343">
              <w:t>As stated in</w:t>
            </w:r>
            <w:r w:rsidR="000E3343" w:rsidRPr="000E3343">
              <w:t xml:space="preserve"> the</w:t>
            </w:r>
            <w:r w:rsidRPr="000E3343">
              <w:t xml:space="preserve"> general comments,</w:t>
            </w:r>
            <w:r w:rsidRPr="000E3343">
              <w:rPr>
                <w:u w:val="single"/>
              </w:rPr>
              <w:t xml:space="preserve"> i</w:t>
            </w:r>
            <w:r w:rsidRPr="000E3343">
              <w:t xml:space="preserve">t is realistic to think that in the long term the paper leaflet will be gradually replaced by the ePI. Today </w:t>
            </w:r>
            <w:r w:rsidR="006C4A60" w:rsidRPr="000E3343">
              <w:t>there are</w:t>
            </w:r>
            <w:r w:rsidR="00576EFF" w:rsidRPr="000E3343">
              <w:rPr>
                <w:b/>
              </w:rPr>
              <w:t xml:space="preserve"> situations</w:t>
            </w:r>
            <w:r w:rsidR="00576EFF" w:rsidRPr="000E3343">
              <w:t xml:space="preserve"> </w:t>
            </w:r>
            <w:r w:rsidR="00576EFF" w:rsidRPr="000E3343">
              <w:rPr>
                <w:b/>
              </w:rPr>
              <w:t>where</w:t>
            </w:r>
            <w:r w:rsidR="00576EFF" w:rsidRPr="000E3343">
              <w:t xml:space="preserve"> according to current legal requirement and when patients’ </w:t>
            </w:r>
            <w:r w:rsidR="00C97E48" w:rsidRPr="000E3343">
              <w:t>needs,</w:t>
            </w:r>
            <w:r w:rsidR="00576EFF" w:rsidRPr="000E3343">
              <w:t xml:space="preserve"> and interests are respected</w:t>
            </w:r>
            <w:r w:rsidR="00576EFF" w:rsidRPr="000E3343">
              <w:rPr>
                <w:b/>
              </w:rPr>
              <w:t>, the paper PL could be removed and substituted by ePI</w:t>
            </w:r>
            <w:r w:rsidR="006C4A60" w:rsidRPr="000E3343">
              <w:rPr>
                <w:b/>
              </w:rPr>
              <w:t xml:space="preserve">. </w:t>
            </w:r>
          </w:p>
          <w:p w14:paraId="15FCFF3A" w14:textId="77777777" w:rsidR="003A2BB6" w:rsidRPr="000E3343" w:rsidRDefault="003A2BB6">
            <w:pPr>
              <w:pStyle w:val="TabletextrowsAgency"/>
              <w:jc w:val="both"/>
            </w:pPr>
          </w:p>
          <w:p w14:paraId="75F2FB92" w14:textId="7B5EFD01" w:rsidR="005723B5" w:rsidRPr="000E3343" w:rsidRDefault="0056780F">
            <w:pPr>
              <w:pStyle w:val="TabletextrowsAgency"/>
              <w:jc w:val="both"/>
            </w:pPr>
            <w:r w:rsidRPr="000E3343">
              <w:t>As</w:t>
            </w:r>
            <w:r w:rsidR="006C4A60" w:rsidRPr="000E3343">
              <w:t xml:space="preserve"> an</w:t>
            </w:r>
            <w:r w:rsidRPr="000E3343">
              <w:t xml:space="preserve"> example</w:t>
            </w:r>
            <w:r w:rsidR="006C4A60" w:rsidRPr="000E3343">
              <w:t xml:space="preserve">, a </w:t>
            </w:r>
            <w:r w:rsidRPr="000E3343">
              <w:t>scenario where only ePI c</w:t>
            </w:r>
            <w:r w:rsidR="006C4A60" w:rsidRPr="000E3343">
              <w:t xml:space="preserve">ould be </w:t>
            </w:r>
            <w:r w:rsidRPr="000E3343">
              <w:t>provided to patients</w:t>
            </w:r>
            <w:r w:rsidR="005723B5" w:rsidRPr="000E3343">
              <w:t xml:space="preserve"> is the </w:t>
            </w:r>
            <w:r w:rsidR="006C4A60" w:rsidRPr="000E3343">
              <w:t>case of</w:t>
            </w:r>
            <w:r w:rsidR="005723B5" w:rsidRPr="000E3343">
              <w:t xml:space="preserve"> medicinal products administered in hospitals </w:t>
            </w:r>
            <w:r w:rsidR="009D249A" w:rsidRPr="000E3343">
              <w:t xml:space="preserve">or </w:t>
            </w:r>
            <w:r w:rsidR="006C4A60" w:rsidRPr="000E3343">
              <w:t xml:space="preserve">directly </w:t>
            </w:r>
            <w:r w:rsidR="005723B5" w:rsidRPr="000E3343">
              <w:t xml:space="preserve">by a Health Care Professional, e.g. injectables. </w:t>
            </w:r>
            <w:r w:rsidRPr="000E3343">
              <w:t>In most of these cases</w:t>
            </w:r>
            <w:r w:rsidR="00771CC7" w:rsidRPr="000E3343">
              <w:t xml:space="preserve">, the patient does not have </w:t>
            </w:r>
            <w:r w:rsidR="00F57D32" w:rsidRPr="000E3343">
              <w:t>access to the</w:t>
            </w:r>
            <w:r w:rsidR="00771CC7" w:rsidRPr="000E3343">
              <w:t xml:space="preserve"> paper leaflet</w:t>
            </w:r>
            <w:r w:rsidR="006C4A60" w:rsidRPr="000E3343">
              <w:t xml:space="preserve"> and</w:t>
            </w:r>
            <w:r w:rsidR="00771CC7" w:rsidRPr="000E3343">
              <w:t xml:space="preserve"> ePI </w:t>
            </w:r>
            <w:r w:rsidR="00F57D32" w:rsidRPr="000E3343">
              <w:t>will</w:t>
            </w:r>
            <w:r w:rsidR="00771CC7" w:rsidRPr="000E3343">
              <w:t xml:space="preserve"> improve </w:t>
            </w:r>
            <w:r w:rsidR="00F57D32" w:rsidRPr="000E3343">
              <w:t xml:space="preserve">the </w:t>
            </w:r>
            <w:r w:rsidR="00771CC7" w:rsidRPr="000E3343">
              <w:t xml:space="preserve">way </w:t>
            </w:r>
            <w:r w:rsidR="00F57D32" w:rsidRPr="000E3343">
              <w:t xml:space="preserve">in which </w:t>
            </w:r>
            <w:r w:rsidR="00771CC7" w:rsidRPr="000E3343">
              <w:t>the right information reach</w:t>
            </w:r>
            <w:r w:rsidR="00F57D32" w:rsidRPr="000E3343">
              <w:t>es</w:t>
            </w:r>
            <w:r w:rsidR="00771CC7" w:rsidRPr="000E3343">
              <w:t xml:space="preserve"> the</w:t>
            </w:r>
            <w:r w:rsidR="00F57D32" w:rsidRPr="000E3343">
              <w:t xml:space="preserve"> appropriate</w:t>
            </w:r>
            <w:r w:rsidR="00771CC7" w:rsidRPr="000E3343">
              <w:t xml:space="preserve"> patient.</w:t>
            </w:r>
          </w:p>
          <w:p w14:paraId="061D07ED" w14:textId="77777777" w:rsidR="006C4A60" w:rsidRPr="000E3343" w:rsidRDefault="006C4A60">
            <w:pPr>
              <w:pStyle w:val="TabletextrowsAgency"/>
              <w:jc w:val="both"/>
            </w:pPr>
          </w:p>
          <w:p w14:paraId="12B0BBA3" w14:textId="4B6593FD" w:rsidR="006C4A60" w:rsidRPr="000E3343" w:rsidRDefault="006C4A60" w:rsidP="006C4A60">
            <w:pPr>
              <w:pStyle w:val="TabletextrowsAgency"/>
              <w:jc w:val="both"/>
            </w:pPr>
            <w:r w:rsidRPr="000E3343">
              <w:t>For vaccines the use of multilingual packs/package leaflets is strongly limited by logistical constraints. Indeed, since the vast majority of vaccines have to be stored in refrigerated conditions, it is critical to reduce as much as possible the size of the packs to facilitate storage. Multilingual packs are therefore limited to a maximum of three different languages. The replacement of the paper package leaflet by ePI available in all 24 EU languages would be a key measure to facilitate the transfer of doses within EU/EEA and ultimately vaccine supply.</w:t>
            </w:r>
          </w:p>
          <w:p w14:paraId="620AA279" w14:textId="77777777" w:rsidR="006C4A60" w:rsidRPr="000E3343" w:rsidRDefault="006C4A60">
            <w:pPr>
              <w:pStyle w:val="TabletextrowsAgency"/>
              <w:jc w:val="both"/>
            </w:pPr>
          </w:p>
          <w:p w14:paraId="05AA090D" w14:textId="6132D43E" w:rsidR="005723B5" w:rsidRPr="000E3343" w:rsidRDefault="005723B5">
            <w:pPr>
              <w:pStyle w:val="TabletextrowsAgency"/>
              <w:jc w:val="both"/>
            </w:pPr>
            <w:r w:rsidRPr="000E3343">
              <w:t>In addition,</w:t>
            </w:r>
            <w:r w:rsidR="006C4A60" w:rsidRPr="000E3343">
              <w:t xml:space="preserve"> </w:t>
            </w:r>
            <w:r w:rsidRPr="000E3343">
              <w:t>a pilot for products directly dispensed to and used by patients in highly digitalised markets</w:t>
            </w:r>
            <w:r w:rsidR="00771CC7" w:rsidRPr="000E3343">
              <w:t xml:space="preserve"> should be considered</w:t>
            </w:r>
            <w:r w:rsidRPr="000E3343">
              <w:t>.</w:t>
            </w:r>
            <w:r w:rsidRPr="000E3343">
              <w:rPr>
                <w:rStyle w:val="CommentReference"/>
                <w:rFonts w:eastAsia="SimSun"/>
                <w:sz w:val="18"/>
                <w:szCs w:val="18"/>
              </w:rPr>
              <w:t xml:space="preserve"> </w:t>
            </w:r>
            <w:r w:rsidRPr="000E3343">
              <w:t xml:space="preserve">Further lessons should be taken from various national initiatives to consider rolling this out on a European </w:t>
            </w:r>
            <w:r w:rsidRPr="000E3343">
              <w:lastRenderedPageBreak/>
              <w:t xml:space="preserve">level, such as, </w:t>
            </w:r>
            <w:proofErr w:type="spellStart"/>
            <w:r w:rsidRPr="000E3343">
              <w:t>i</w:t>
            </w:r>
            <w:proofErr w:type="spellEnd"/>
            <w:r w:rsidRPr="000E3343">
              <w:t xml:space="preserve">) the Italian practice of printing at pharmacies of the most up-to-date package leaflet, ii) Belgium / Luxembourg pilot project at hospitals. </w:t>
            </w:r>
          </w:p>
          <w:p w14:paraId="2A701019" w14:textId="335BD154" w:rsidR="005723B5" w:rsidRPr="000E3343" w:rsidRDefault="005723B5">
            <w:pPr>
              <w:pStyle w:val="TabletextrowsAgency"/>
              <w:jc w:val="both"/>
            </w:pPr>
          </w:p>
          <w:p w14:paraId="5A419F3E" w14:textId="40F2F776" w:rsidR="006C4A60" w:rsidRPr="000E3343" w:rsidRDefault="006C4A60" w:rsidP="006C4A60">
            <w:pPr>
              <w:pStyle w:val="TabletextrowsAgency"/>
              <w:jc w:val="both"/>
            </w:pPr>
            <w:r w:rsidRPr="000E3343">
              <w:t xml:space="preserve">Additional use cases will need to be </w:t>
            </w:r>
            <w:r w:rsidR="00BD04C5" w:rsidRPr="000E3343">
              <w:t xml:space="preserve">discussed and </w:t>
            </w:r>
            <w:r w:rsidRPr="000E3343">
              <w:t xml:space="preserve">developed, considering: </w:t>
            </w:r>
          </w:p>
          <w:p w14:paraId="2286FDEB" w14:textId="4E42AC46" w:rsidR="006C4A60" w:rsidRPr="000E3343" w:rsidRDefault="006C4A60" w:rsidP="006C4A60">
            <w:pPr>
              <w:pStyle w:val="TabletextrowsAgency"/>
              <w:jc w:val="both"/>
            </w:pPr>
            <w:proofErr w:type="spellStart"/>
            <w:r w:rsidRPr="000E3343">
              <w:t>i</w:t>
            </w:r>
            <w:proofErr w:type="spellEnd"/>
            <w:r w:rsidRPr="000E3343">
              <w:t>) faster dissemination of relevant regulatory approved changes of products,</w:t>
            </w:r>
            <w:r w:rsidR="00BD04C5" w:rsidRPr="000E3343">
              <w:t xml:space="preserve"> (operational excellence)</w:t>
            </w:r>
          </w:p>
          <w:p w14:paraId="2FC7E588" w14:textId="27A4F05F" w:rsidR="006C4A60" w:rsidRPr="000E3343" w:rsidRDefault="006C4A60" w:rsidP="006C4A60">
            <w:pPr>
              <w:pStyle w:val="TabletextrowsAgency"/>
              <w:jc w:val="both"/>
            </w:pPr>
            <w:r w:rsidRPr="000E3343">
              <w:t xml:space="preserve">ii) decreases risk of drug shortages </w:t>
            </w:r>
            <w:r w:rsidR="00BD04C5" w:rsidRPr="000E3343">
              <w:t>(opportunity of redistribution of packages in different languages)</w:t>
            </w:r>
          </w:p>
          <w:p w14:paraId="22BD5EFC" w14:textId="0FDCBA75" w:rsidR="006C4A60" w:rsidRPr="000E3343" w:rsidRDefault="006C4A60" w:rsidP="006C4A60">
            <w:pPr>
              <w:pStyle w:val="TabletextrowsAgency"/>
              <w:jc w:val="both"/>
            </w:pPr>
            <w:r w:rsidRPr="000E3343">
              <w:t xml:space="preserve">iii) less cost related to </w:t>
            </w:r>
            <w:r w:rsidR="00BD04C5" w:rsidRPr="000E3343">
              <w:t xml:space="preserve">implementation of safety changes and </w:t>
            </w:r>
            <w:r w:rsidRPr="000E3343">
              <w:t>recalls of batches</w:t>
            </w:r>
            <w:r w:rsidR="00BD04C5" w:rsidRPr="000E3343">
              <w:t xml:space="preserve"> (improved transitional period for replacing the paper as long as required)</w:t>
            </w:r>
            <w:r w:rsidRPr="000E3343">
              <w:t>.</w:t>
            </w:r>
          </w:p>
          <w:p w14:paraId="1134F711" w14:textId="77777777" w:rsidR="00576EFF" w:rsidRPr="000E3343" w:rsidRDefault="00576EFF">
            <w:pPr>
              <w:pStyle w:val="TabletextrowsAgency"/>
              <w:jc w:val="both"/>
            </w:pPr>
          </w:p>
          <w:p w14:paraId="282646C1" w14:textId="2C37B9C1" w:rsidR="00580C9A" w:rsidRPr="000E3343" w:rsidRDefault="00755F95" w:rsidP="00580C9A">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Proposed change</w:t>
            </w:r>
            <w:r w:rsidR="00F57D32" w:rsidRPr="000E3343">
              <w:rPr>
                <w:rFonts w:ascii="Verdana" w:hAnsi="Verdana"/>
                <w:sz w:val="18"/>
                <w:szCs w:val="18"/>
                <w:u w:val="single"/>
                <w:lang w:val="en-GB"/>
              </w:rPr>
              <w:t xml:space="preserve"> for line 202 -204</w:t>
            </w:r>
            <w:r w:rsidR="00BD04C5" w:rsidRPr="000E3343">
              <w:rPr>
                <w:rFonts w:ascii="Verdana" w:hAnsi="Verdana"/>
                <w:sz w:val="18"/>
                <w:szCs w:val="18"/>
                <w:u w:val="single"/>
                <w:lang w:val="en-GB"/>
              </w:rPr>
              <w:t>:</w:t>
            </w:r>
            <w:r w:rsidR="003A17BC" w:rsidRPr="000E3343">
              <w:rPr>
                <w:rFonts w:ascii="Verdana" w:hAnsi="Verdana"/>
                <w:sz w:val="18"/>
                <w:szCs w:val="18"/>
                <w:u w:val="single"/>
                <w:lang w:val="en-GB"/>
              </w:rPr>
              <w:t xml:space="preserve"> </w:t>
            </w:r>
          </w:p>
          <w:p w14:paraId="3B68A33C" w14:textId="3A477649" w:rsidR="006C4A60" w:rsidRPr="000E3343" w:rsidRDefault="00580C9A" w:rsidP="005657CC">
            <w:pPr>
              <w:pStyle w:val="TabletextrowsAgency"/>
              <w:jc w:val="both"/>
              <w:rPr>
                <w:b/>
              </w:rPr>
            </w:pPr>
            <w:r w:rsidRPr="000E3343">
              <w:rPr>
                <w:b/>
              </w:rPr>
              <w:t>It is not foreseen</w:t>
            </w:r>
            <w:r w:rsidRPr="000E3343">
              <w:t xml:space="preserve"> </w:t>
            </w:r>
            <w:r w:rsidRPr="000E3343">
              <w:rPr>
                <w:b/>
              </w:rPr>
              <w:t>that</w:t>
            </w:r>
            <w:r w:rsidRPr="000E3343">
              <w:t xml:space="preserve"> ePI will </w:t>
            </w:r>
            <w:r w:rsidRPr="000E3343">
              <w:rPr>
                <w:strike/>
              </w:rPr>
              <w:t>not</w:t>
            </w:r>
            <w:r w:rsidRPr="000E3343">
              <w:t xml:space="preserve"> supersede </w:t>
            </w:r>
            <w:r w:rsidRPr="000E3343">
              <w:rPr>
                <w:strike/>
              </w:rPr>
              <w:t>or negate</w:t>
            </w:r>
            <w:r w:rsidRPr="000E3343">
              <w:t xml:space="preserve"> the requirement of the pharmaceutical legislation (Article 58</w:t>
            </w:r>
            <w:r w:rsidRPr="000E3343">
              <w:rPr>
                <w:spacing w:val="-24"/>
              </w:rPr>
              <w:t xml:space="preserve"> </w:t>
            </w:r>
            <w:r w:rsidRPr="000E3343">
              <w:t xml:space="preserve">of Directive 2001/83/EC) to </w:t>
            </w:r>
            <w:r w:rsidRPr="000E3343">
              <w:rPr>
                <w:strike/>
              </w:rPr>
              <w:t>include a</w:t>
            </w:r>
            <w:r w:rsidRPr="000E3343">
              <w:t xml:space="preserve"> </w:t>
            </w:r>
            <w:r w:rsidR="002F250B" w:rsidRPr="000E3343">
              <w:rPr>
                <w:b/>
              </w:rPr>
              <w:t>have</w:t>
            </w:r>
            <w:r w:rsidR="002F250B" w:rsidRPr="000E3343">
              <w:t xml:space="preserve"> </w:t>
            </w:r>
            <w:r w:rsidRPr="000E3343">
              <w:t xml:space="preserve">PL </w:t>
            </w:r>
            <w:r w:rsidR="002F250B" w:rsidRPr="000E3343">
              <w:rPr>
                <w:b/>
              </w:rPr>
              <w:t>accompanying</w:t>
            </w:r>
            <w:r w:rsidRPr="000E3343">
              <w:t xml:space="preserve"> all medicines or </w:t>
            </w:r>
            <w:r w:rsidRPr="000E3343">
              <w:rPr>
                <w:b/>
              </w:rPr>
              <w:t xml:space="preserve">directly </w:t>
            </w:r>
            <w:r w:rsidR="002F250B" w:rsidRPr="000E3343">
              <w:rPr>
                <w:b/>
              </w:rPr>
              <w:t>conveying</w:t>
            </w:r>
            <w:r w:rsidRPr="000E3343">
              <w:rPr>
                <w:b/>
                <w:spacing w:val="-30"/>
              </w:rPr>
              <w:t xml:space="preserve"> </w:t>
            </w:r>
            <w:r w:rsidRPr="000E3343">
              <w:t>all information required (by Articles 59 and 62 of the Directive) on the outer or immediate</w:t>
            </w:r>
            <w:r w:rsidRPr="000E3343">
              <w:rPr>
                <w:spacing w:val="-35"/>
              </w:rPr>
              <w:t xml:space="preserve"> </w:t>
            </w:r>
            <w:r w:rsidRPr="000E3343">
              <w:t xml:space="preserve">packaging. </w:t>
            </w:r>
            <w:r w:rsidRPr="000E3343">
              <w:rPr>
                <w:b/>
              </w:rPr>
              <w:t xml:space="preserve">However, there are situations where patients </w:t>
            </w:r>
            <w:r w:rsidR="00AC055D" w:rsidRPr="000E3343">
              <w:rPr>
                <w:b/>
              </w:rPr>
              <w:t>the patient does not have access to the paper leaflet</w:t>
            </w:r>
            <w:r w:rsidR="00AC055D" w:rsidRPr="000E3343">
              <w:t xml:space="preserve"> </w:t>
            </w:r>
            <w:r w:rsidRPr="000E3343">
              <w:rPr>
                <w:b/>
              </w:rPr>
              <w:t>(e.g. medicinal products administered in hospitals /</w:t>
            </w:r>
            <w:r w:rsidR="002F250B" w:rsidRPr="000E3343">
              <w:rPr>
                <w:b/>
              </w:rPr>
              <w:t xml:space="preserve"> directly</w:t>
            </w:r>
            <w:r w:rsidRPr="000E3343">
              <w:rPr>
                <w:b/>
              </w:rPr>
              <w:t xml:space="preserve"> administered by a Health Care Professional, e.g. injectables)</w:t>
            </w:r>
            <w:r w:rsidR="00AC055D" w:rsidRPr="000E3343">
              <w:rPr>
                <w:b/>
              </w:rPr>
              <w:t>.</w:t>
            </w:r>
            <w:r w:rsidRPr="000E3343">
              <w:rPr>
                <w:b/>
              </w:rPr>
              <w:t xml:space="preserve"> </w:t>
            </w:r>
            <w:r w:rsidR="00AC055D" w:rsidRPr="000E3343">
              <w:rPr>
                <w:b/>
              </w:rPr>
              <w:t>U</w:t>
            </w:r>
            <w:r w:rsidRPr="000E3343">
              <w:rPr>
                <w:b/>
              </w:rPr>
              <w:t xml:space="preserve">nder these circumstances the provision of an ePI </w:t>
            </w:r>
            <w:r w:rsidR="00BD04C5" w:rsidRPr="000E3343">
              <w:rPr>
                <w:b/>
              </w:rPr>
              <w:t>would substitute</w:t>
            </w:r>
            <w:r w:rsidR="00995716" w:rsidRPr="000E3343">
              <w:rPr>
                <w:b/>
              </w:rPr>
              <w:t xml:space="preserve"> for</w:t>
            </w:r>
            <w:r w:rsidRPr="000E3343">
              <w:rPr>
                <w:b/>
              </w:rPr>
              <w:t xml:space="preserve"> the need </w:t>
            </w:r>
            <w:r w:rsidR="00995716" w:rsidRPr="000E3343">
              <w:rPr>
                <w:b/>
              </w:rPr>
              <w:t>of</w:t>
            </w:r>
            <w:r w:rsidRPr="000E3343">
              <w:rPr>
                <w:b/>
              </w:rPr>
              <w:t xml:space="preserve"> a paper PL</w:t>
            </w:r>
            <w:r w:rsidR="00522E9C" w:rsidRPr="000E3343">
              <w:rPr>
                <w:b/>
              </w:rPr>
              <w:t xml:space="preserve"> and ensure supply to patients</w:t>
            </w:r>
            <w:r w:rsidRPr="000E3343">
              <w:rPr>
                <w:b/>
              </w:rPr>
              <w:t xml:space="preserve">. </w:t>
            </w:r>
          </w:p>
          <w:p w14:paraId="6218CB1A" w14:textId="3C8AAAA7" w:rsidR="002F250B" w:rsidRPr="000E3343" w:rsidRDefault="002F250B" w:rsidP="006C4A60">
            <w:pPr>
              <w:pStyle w:val="ListParagraph"/>
              <w:widowControl w:val="0"/>
              <w:tabs>
                <w:tab w:val="left" w:pos="868"/>
              </w:tabs>
              <w:autoSpaceDE w:val="0"/>
              <w:autoSpaceDN w:val="0"/>
              <w:spacing w:before="100" w:line="256" w:lineRule="auto"/>
              <w:ind w:left="0"/>
              <w:jc w:val="both"/>
              <w:rPr>
                <w:rFonts w:ascii="Verdana" w:hAnsi="Verdana"/>
                <w:b/>
                <w:sz w:val="18"/>
                <w:szCs w:val="18"/>
                <w:lang w:val="en-GB"/>
              </w:rPr>
            </w:pPr>
          </w:p>
          <w:p w14:paraId="54358D55" w14:textId="7DA646A6" w:rsidR="006C4A60" w:rsidRPr="000E3343" w:rsidRDefault="006C4A60" w:rsidP="006C4A60">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Proposed change for line 208 - 212:</w:t>
            </w:r>
          </w:p>
          <w:p w14:paraId="257BCBF9" w14:textId="1B0CB60F" w:rsidR="006C4A60" w:rsidRPr="000E3343" w:rsidRDefault="006C4A60" w:rsidP="006C4A60">
            <w:pPr>
              <w:pStyle w:val="TabletextrowsAgency"/>
              <w:jc w:val="both"/>
              <w:rPr>
                <w:b/>
              </w:rPr>
            </w:pPr>
            <w:r w:rsidRPr="000E3343">
              <w:t xml:space="preserve">The ePI is intended to expand the formats in which PL is available and not to remove or substitute the currently available paper format </w:t>
            </w:r>
            <w:r w:rsidRPr="000E3343">
              <w:rPr>
                <w:b/>
              </w:rPr>
              <w:t>entirely</w:t>
            </w:r>
            <w:r w:rsidRPr="000E3343">
              <w:t xml:space="preserve">. </w:t>
            </w:r>
            <w:r w:rsidRPr="000E3343">
              <w:rPr>
                <w:b/>
              </w:rPr>
              <w:t>However, in situations where according to current legal requirement and when patients’ needs and interests are respected, the paper PL could be removed and substituted by ePI</w:t>
            </w:r>
            <w:r w:rsidR="003A17BC" w:rsidRPr="000E3343">
              <w:rPr>
                <w:b/>
              </w:rPr>
              <w:t>.</w:t>
            </w:r>
          </w:p>
          <w:p w14:paraId="51B10B88" w14:textId="77777777" w:rsidR="003A17BC" w:rsidRPr="000E3343" w:rsidRDefault="003A17BC" w:rsidP="006C4A60">
            <w:pPr>
              <w:pStyle w:val="TabletextrowsAgency"/>
              <w:jc w:val="both"/>
            </w:pPr>
          </w:p>
          <w:p w14:paraId="194CDDFC" w14:textId="41AA79DF" w:rsidR="006C4A60" w:rsidRPr="000E3343" w:rsidRDefault="003A17BC" w:rsidP="006C4A60">
            <w:pPr>
              <w:pStyle w:val="TabletextrowsAgency"/>
              <w:jc w:val="both"/>
            </w:pPr>
            <w:r w:rsidRPr="000E3343">
              <w:rPr>
                <w:b/>
              </w:rPr>
              <w:t>If a medicines package is provided directly to patients without HCP interaction</w:t>
            </w:r>
            <w:r w:rsidRPr="000E3343">
              <w:t xml:space="preserve">, PLs are a valuable tool presented directly in the medicines </w:t>
            </w:r>
            <w:r w:rsidRPr="000E3343">
              <w:lastRenderedPageBreak/>
              <w:t>package and therefore provided to all patients/consumers when they open their medicine. The paper PL is particularly important for patients/consumers with low digital literacy (low ability to use digital devices effectively) or limited internet access.</w:t>
            </w:r>
          </w:p>
          <w:p w14:paraId="3247BF8A" w14:textId="77777777" w:rsidR="003A17BC" w:rsidRPr="000E3343" w:rsidRDefault="003A17BC" w:rsidP="006C4A60">
            <w:pPr>
              <w:pStyle w:val="TabletextrowsAgency"/>
              <w:jc w:val="both"/>
            </w:pPr>
          </w:p>
          <w:p w14:paraId="5291DB77" w14:textId="2B011499" w:rsidR="006C4A60" w:rsidRPr="000E3343" w:rsidRDefault="006C4A60" w:rsidP="006C4A60">
            <w:pPr>
              <w:pStyle w:val="TabletextrowsAgency"/>
              <w:jc w:val="both"/>
            </w:pPr>
            <w:r w:rsidRPr="000E3343">
              <w:rPr>
                <w:b/>
              </w:rPr>
              <w:t xml:space="preserve">The paper leaflet should </w:t>
            </w:r>
            <w:proofErr w:type="gramStart"/>
            <w:r w:rsidRPr="000E3343">
              <w:rPr>
                <w:b/>
              </w:rPr>
              <w:t>make reference</w:t>
            </w:r>
            <w:proofErr w:type="gramEnd"/>
            <w:r w:rsidRPr="000E3343">
              <w:rPr>
                <w:b/>
              </w:rPr>
              <w:t xml:space="preserve"> to the ePI, but only when the ePI is available. (</w:t>
            </w:r>
            <w:r w:rsidRPr="000E3343">
              <w:t>see also comment 31</w:t>
            </w:r>
            <w:r w:rsidRPr="000E3343">
              <w:rPr>
                <w:b/>
              </w:rPr>
              <w:t>)</w:t>
            </w:r>
          </w:p>
          <w:p w14:paraId="5F753261" w14:textId="73845EB0" w:rsidR="00580C9A" w:rsidRPr="000E3343" w:rsidRDefault="00580C9A">
            <w:pPr>
              <w:pStyle w:val="TabletextrowsAgency"/>
              <w:jc w:val="both"/>
            </w:pP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2E1A8C08" w14:textId="24D447A2" w:rsidR="005723B5" w:rsidRPr="000E3343" w:rsidRDefault="005723B5">
            <w:pPr>
              <w:pStyle w:val="TabletextrowsAgency"/>
              <w:jc w:val="both"/>
            </w:pPr>
          </w:p>
          <w:p w14:paraId="7ECCE58B" w14:textId="158F0195" w:rsidR="002F250B" w:rsidRPr="000E3343" w:rsidRDefault="002F250B">
            <w:pPr>
              <w:pStyle w:val="TabletextrowsAgency"/>
              <w:jc w:val="both"/>
            </w:pPr>
          </w:p>
          <w:p w14:paraId="2A3C5CD0" w14:textId="68C16D6E" w:rsidR="002F250B" w:rsidRPr="000E3343" w:rsidRDefault="002F250B">
            <w:pPr>
              <w:pStyle w:val="TabletextrowsAgency"/>
              <w:jc w:val="both"/>
            </w:pPr>
          </w:p>
          <w:p w14:paraId="5F8FF4F1" w14:textId="30B4B58B" w:rsidR="002F250B" w:rsidRPr="000E3343" w:rsidRDefault="002F250B">
            <w:pPr>
              <w:pStyle w:val="TabletextrowsAgency"/>
              <w:jc w:val="both"/>
            </w:pPr>
          </w:p>
          <w:p w14:paraId="1FA54FDE" w14:textId="23F5BE3C" w:rsidR="002F250B" w:rsidRPr="000E3343" w:rsidRDefault="002F250B">
            <w:pPr>
              <w:pStyle w:val="TabletextrowsAgency"/>
              <w:jc w:val="both"/>
            </w:pPr>
          </w:p>
          <w:p w14:paraId="258FBB52" w14:textId="1612031F" w:rsidR="002F250B" w:rsidRPr="000E3343" w:rsidRDefault="002F250B">
            <w:pPr>
              <w:pStyle w:val="TabletextrowsAgency"/>
              <w:jc w:val="both"/>
            </w:pPr>
          </w:p>
          <w:p w14:paraId="4C0E76EE" w14:textId="61F56AEA" w:rsidR="002F250B" w:rsidRPr="000E3343" w:rsidRDefault="002F250B">
            <w:pPr>
              <w:pStyle w:val="TabletextrowsAgency"/>
              <w:jc w:val="both"/>
            </w:pPr>
          </w:p>
          <w:p w14:paraId="1F1386C6" w14:textId="4B2625C2" w:rsidR="002F250B" w:rsidRPr="000E3343" w:rsidRDefault="002F250B">
            <w:pPr>
              <w:pStyle w:val="TabletextrowsAgency"/>
              <w:jc w:val="both"/>
            </w:pPr>
          </w:p>
          <w:p w14:paraId="1183566D" w14:textId="769749FE" w:rsidR="002F250B" w:rsidRPr="000E3343" w:rsidRDefault="002F250B">
            <w:pPr>
              <w:pStyle w:val="TabletextrowsAgency"/>
              <w:jc w:val="both"/>
            </w:pPr>
          </w:p>
          <w:p w14:paraId="24FE9088" w14:textId="54FB839A" w:rsidR="002F250B" w:rsidRPr="000E3343" w:rsidRDefault="002F250B">
            <w:pPr>
              <w:pStyle w:val="TabletextrowsAgency"/>
              <w:jc w:val="both"/>
            </w:pPr>
          </w:p>
          <w:p w14:paraId="4FF48EC0" w14:textId="7415337D" w:rsidR="002F250B" w:rsidRPr="000E3343" w:rsidRDefault="002F250B">
            <w:pPr>
              <w:pStyle w:val="TabletextrowsAgency"/>
              <w:jc w:val="both"/>
            </w:pPr>
          </w:p>
          <w:p w14:paraId="6C653725" w14:textId="020186A6" w:rsidR="002F250B" w:rsidRPr="000E3343" w:rsidRDefault="002F250B">
            <w:pPr>
              <w:pStyle w:val="TabletextrowsAgency"/>
              <w:jc w:val="both"/>
            </w:pPr>
          </w:p>
          <w:p w14:paraId="0F9739B1" w14:textId="378CF54C" w:rsidR="002F250B" w:rsidRPr="000E3343" w:rsidRDefault="002F250B">
            <w:pPr>
              <w:pStyle w:val="TabletextrowsAgency"/>
              <w:jc w:val="both"/>
            </w:pPr>
          </w:p>
          <w:p w14:paraId="35AB45B8" w14:textId="069E66E9" w:rsidR="002F250B" w:rsidRPr="000E3343" w:rsidRDefault="002F250B">
            <w:pPr>
              <w:pStyle w:val="TabletextrowsAgency"/>
              <w:jc w:val="both"/>
            </w:pPr>
          </w:p>
          <w:p w14:paraId="05DE9B91" w14:textId="4802AF84" w:rsidR="002F250B" w:rsidRPr="000E3343" w:rsidRDefault="002F250B">
            <w:pPr>
              <w:pStyle w:val="TabletextrowsAgency"/>
              <w:jc w:val="both"/>
            </w:pPr>
          </w:p>
          <w:p w14:paraId="2A142A61" w14:textId="62AA9364" w:rsidR="002F250B" w:rsidRPr="000E3343" w:rsidRDefault="002F250B">
            <w:pPr>
              <w:pStyle w:val="TabletextrowsAgency"/>
              <w:jc w:val="both"/>
            </w:pPr>
          </w:p>
          <w:p w14:paraId="44E56075" w14:textId="2EB24F62" w:rsidR="002F250B" w:rsidRPr="000E3343" w:rsidRDefault="002F250B">
            <w:pPr>
              <w:pStyle w:val="TabletextrowsAgency"/>
              <w:jc w:val="both"/>
            </w:pPr>
          </w:p>
          <w:p w14:paraId="099C2524" w14:textId="464994F1" w:rsidR="002F250B" w:rsidRPr="000E3343" w:rsidRDefault="002F250B">
            <w:pPr>
              <w:pStyle w:val="TabletextrowsAgency"/>
              <w:jc w:val="both"/>
            </w:pPr>
          </w:p>
          <w:p w14:paraId="0FE3CA9A" w14:textId="30E042C0" w:rsidR="002F250B" w:rsidRPr="000E3343" w:rsidRDefault="002F250B">
            <w:pPr>
              <w:pStyle w:val="TabletextrowsAgency"/>
              <w:jc w:val="both"/>
            </w:pPr>
          </w:p>
          <w:p w14:paraId="266D7A32" w14:textId="50F59DB7" w:rsidR="002F250B" w:rsidRPr="000E3343" w:rsidRDefault="002F250B">
            <w:pPr>
              <w:pStyle w:val="TabletextrowsAgency"/>
              <w:jc w:val="both"/>
            </w:pPr>
          </w:p>
          <w:p w14:paraId="79B04F3E" w14:textId="7BDCEE96" w:rsidR="002F250B" w:rsidRPr="000E3343" w:rsidRDefault="002F250B">
            <w:pPr>
              <w:pStyle w:val="TabletextrowsAgency"/>
              <w:jc w:val="both"/>
            </w:pPr>
          </w:p>
          <w:p w14:paraId="65B9F470" w14:textId="29E367F2" w:rsidR="002F250B" w:rsidRPr="000E3343" w:rsidRDefault="002F250B">
            <w:pPr>
              <w:pStyle w:val="TabletextrowsAgency"/>
              <w:jc w:val="both"/>
            </w:pPr>
          </w:p>
          <w:p w14:paraId="1417810A" w14:textId="64BE131B" w:rsidR="002F250B" w:rsidRPr="000E3343" w:rsidRDefault="002F250B">
            <w:pPr>
              <w:pStyle w:val="TabletextrowsAgency"/>
              <w:jc w:val="both"/>
            </w:pPr>
          </w:p>
          <w:p w14:paraId="6AEFCEAB" w14:textId="0CD86A7D" w:rsidR="002F250B" w:rsidRPr="000E3343" w:rsidRDefault="002F250B">
            <w:pPr>
              <w:pStyle w:val="TabletextrowsAgency"/>
              <w:jc w:val="both"/>
            </w:pPr>
          </w:p>
          <w:p w14:paraId="6579F455" w14:textId="129F4031" w:rsidR="002F250B" w:rsidRPr="000E3343" w:rsidRDefault="002F250B">
            <w:pPr>
              <w:pStyle w:val="TabletextrowsAgency"/>
              <w:jc w:val="both"/>
            </w:pPr>
          </w:p>
          <w:p w14:paraId="026E4D14" w14:textId="5C8FB15C" w:rsidR="002F250B" w:rsidRPr="000E3343" w:rsidRDefault="002F250B">
            <w:pPr>
              <w:pStyle w:val="TabletextrowsAgency"/>
              <w:jc w:val="both"/>
            </w:pPr>
          </w:p>
          <w:p w14:paraId="0F940000" w14:textId="3BD0C7DB" w:rsidR="002F250B" w:rsidRPr="000E3343" w:rsidRDefault="002F250B">
            <w:pPr>
              <w:pStyle w:val="TabletextrowsAgency"/>
              <w:jc w:val="both"/>
            </w:pPr>
          </w:p>
          <w:p w14:paraId="538FFDD1" w14:textId="56090BEC" w:rsidR="002F250B" w:rsidRPr="000E3343" w:rsidRDefault="002F250B">
            <w:pPr>
              <w:pStyle w:val="TabletextrowsAgency"/>
              <w:jc w:val="both"/>
            </w:pPr>
          </w:p>
          <w:p w14:paraId="341B4423" w14:textId="1511BFAB" w:rsidR="002F250B" w:rsidRPr="000E3343" w:rsidRDefault="002F250B">
            <w:pPr>
              <w:pStyle w:val="TabletextrowsAgency"/>
              <w:jc w:val="both"/>
            </w:pPr>
          </w:p>
          <w:p w14:paraId="64F2CB80" w14:textId="5175D92C" w:rsidR="002F250B" w:rsidRPr="000E3343" w:rsidRDefault="002F250B">
            <w:pPr>
              <w:pStyle w:val="TabletextrowsAgency"/>
              <w:jc w:val="both"/>
            </w:pPr>
          </w:p>
          <w:p w14:paraId="31194780" w14:textId="31D8BD29" w:rsidR="002F250B" w:rsidRPr="000E3343" w:rsidRDefault="002F250B">
            <w:pPr>
              <w:pStyle w:val="TabletextrowsAgency"/>
              <w:jc w:val="both"/>
            </w:pPr>
          </w:p>
          <w:p w14:paraId="62DDA88E" w14:textId="6C98478B" w:rsidR="002F250B" w:rsidRPr="000E3343" w:rsidRDefault="002F250B">
            <w:pPr>
              <w:pStyle w:val="TabletextrowsAgency"/>
              <w:jc w:val="both"/>
            </w:pPr>
          </w:p>
          <w:p w14:paraId="28FD9848" w14:textId="23C7D481" w:rsidR="002F250B" w:rsidRPr="000E3343" w:rsidRDefault="002F250B">
            <w:pPr>
              <w:pStyle w:val="TabletextrowsAgency"/>
              <w:jc w:val="both"/>
            </w:pPr>
          </w:p>
          <w:p w14:paraId="4430243E" w14:textId="05EB2E07" w:rsidR="002F250B" w:rsidRPr="000E3343" w:rsidRDefault="002F250B">
            <w:pPr>
              <w:pStyle w:val="TabletextrowsAgency"/>
              <w:jc w:val="both"/>
            </w:pPr>
          </w:p>
          <w:p w14:paraId="2A516B4E" w14:textId="108E61FC" w:rsidR="002F250B" w:rsidRPr="000E3343" w:rsidRDefault="002F250B">
            <w:pPr>
              <w:pStyle w:val="TabletextrowsAgency"/>
              <w:jc w:val="both"/>
            </w:pPr>
          </w:p>
          <w:p w14:paraId="4151C16F" w14:textId="7876A4B3" w:rsidR="002F250B" w:rsidRPr="000E3343" w:rsidRDefault="002F250B">
            <w:pPr>
              <w:pStyle w:val="TabletextrowsAgency"/>
              <w:jc w:val="both"/>
            </w:pPr>
          </w:p>
          <w:p w14:paraId="7A995E03" w14:textId="68B88403" w:rsidR="002F250B" w:rsidRPr="000E3343" w:rsidRDefault="002F250B">
            <w:pPr>
              <w:pStyle w:val="TabletextrowsAgency"/>
              <w:jc w:val="both"/>
            </w:pPr>
          </w:p>
          <w:p w14:paraId="09AD48BA" w14:textId="57CBAEAF" w:rsidR="002F250B" w:rsidRPr="000E3343" w:rsidRDefault="002F250B">
            <w:pPr>
              <w:pStyle w:val="TabletextrowsAgency"/>
              <w:jc w:val="both"/>
            </w:pPr>
          </w:p>
          <w:p w14:paraId="4B7ACBBF" w14:textId="77777777" w:rsidR="005723B5" w:rsidRPr="000E3343" w:rsidRDefault="005723B5" w:rsidP="002F250B">
            <w:pPr>
              <w:pStyle w:val="TabletextrowsAgency"/>
              <w:jc w:val="both"/>
              <w:rPr>
                <w:b/>
                <w:color w:val="FF0000"/>
              </w:rPr>
            </w:pPr>
          </w:p>
        </w:tc>
      </w:tr>
      <w:tr w:rsidR="005723B5" w:rsidRPr="00DB3605" w14:paraId="5E17A9A6"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hideMark/>
          </w:tcPr>
          <w:p w14:paraId="0EB72D9A" w14:textId="0CA9C2C5" w:rsidR="005723B5" w:rsidRPr="000E3343" w:rsidRDefault="00686F6D">
            <w:pPr>
              <w:pStyle w:val="TabletextrowsAgency"/>
              <w:jc w:val="center"/>
            </w:pPr>
            <w:r w:rsidRPr="000E3343">
              <w:lastRenderedPageBreak/>
              <w:t>2</w:t>
            </w:r>
            <w:r w:rsidR="00622E9D">
              <w:t>1</w:t>
            </w:r>
          </w:p>
        </w:tc>
        <w:tc>
          <w:tcPr>
            <w:tcW w:w="552" w:type="pct"/>
            <w:tcBorders>
              <w:top w:val="single" w:sz="6" w:space="0" w:color="FFFFFF"/>
              <w:left w:val="single" w:sz="6" w:space="0" w:color="FFFFFF"/>
              <w:bottom w:val="single" w:sz="6" w:space="0" w:color="FFFFFF"/>
              <w:right w:val="single" w:sz="6" w:space="0" w:color="FFFFFF"/>
            </w:tcBorders>
            <w:shd w:val="clear" w:color="auto" w:fill="E1E3F2"/>
            <w:hideMark/>
          </w:tcPr>
          <w:p w14:paraId="245D1C27" w14:textId="77777777" w:rsidR="005723B5" w:rsidRPr="000E3343" w:rsidRDefault="005723B5">
            <w:pPr>
              <w:pStyle w:val="TabletextrowsAgency"/>
              <w:jc w:val="center"/>
            </w:pPr>
            <w:r w:rsidRPr="000E3343">
              <w:t>Lines 207-212</w:t>
            </w:r>
          </w:p>
        </w:tc>
        <w:tc>
          <w:tcPr>
            <w:tcW w:w="2654" w:type="pct"/>
            <w:tcBorders>
              <w:top w:val="single" w:sz="6" w:space="0" w:color="FFFFFF"/>
              <w:left w:val="single" w:sz="6" w:space="0" w:color="FFFFFF"/>
              <w:bottom w:val="single" w:sz="6" w:space="0" w:color="FFFFFF"/>
              <w:right w:val="single" w:sz="6" w:space="0" w:color="FFFFFF"/>
            </w:tcBorders>
            <w:shd w:val="clear" w:color="auto" w:fill="E1E3F2"/>
          </w:tcPr>
          <w:p w14:paraId="230DC848" w14:textId="1B05D2CE" w:rsidR="005723B5" w:rsidRPr="000E3343" w:rsidRDefault="00755F9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Proposed change:</w:t>
            </w:r>
          </w:p>
          <w:p w14:paraId="62C929E7" w14:textId="77777777" w:rsidR="005723B5" w:rsidRPr="000E3343" w:rsidRDefault="005723B5">
            <w:pPr>
              <w:pStyle w:val="TabletextrowsAgency"/>
              <w:jc w:val="both"/>
            </w:pPr>
            <w:r w:rsidRPr="000E3343">
              <w:t xml:space="preserve">An additional line to be added specific to non-prescription medicines: </w:t>
            </w:r>
          </w:p>
          <w:p w14:paraId="5A596227" w14:textId="77777777" w:rsidR="00755F95" w:rsidRPr="000E3343" w:rsidRDefault="00755F95">
            <w:pPr>
              <w:pStyle w:val="TabletextrowsAgency"/>
              <w:jc w:val="both"/>
            </w:pPr>
          </w:p>
          <w:p w14:paraId="321746D7" w14:textId="129158B7" w:rsidR="005723B5" w:rsidRPr="000E3343" w:rsidRDefault="005723B5">
            <w:pPr>
              <w:pStyle w:val="TabletextrowsAgency"/>
              <w:jc w:val="both"/>
              <w:rPr>
                <w:b/>
              </w:rPr>
            </w:pPr>
            <w:r w:rsidRPr="000E3343">
              <w:t>“</w:t>
            </w:r>
            <w:r w:rsidRPr="000E3343">
              <w:rPr>
                <w:b/>
              </w:rPr>
              <w:t>Non</w:t>
            </w:r>
            <w:r w:rsidRPr="000E3343">
              <w:rPr>
                <w:rFonts w:ascii="Cambria Math" w:hAnsi="Cambria Math" w:cs="Cambria Math"/>
                <w:b/>
              </w:rPr>
              <w:t>‐</w:t>
            </w:r>
            <w:r w:rsidRPr="000E3343">
              <w:rPr>
                <w:b/>
              </w:rPr>
              <w:t xml:space="preserve">prescription medicinal products need to be regarded separately. As the patient may have no or little interaction with </w:t>
            </w:r>
            <w:proofErr w:type="gramStart"/>
            <w:r w:rsidRPr="000E3343">
              <w:rPr>
                <w:b/>
              </w:rPr>
              <w:t>a</w:t>
            </w:r>
            <w:proofErr w:type="gramEnd"/>
            <w:r w:rsidRPr="000E3343">
              <w:rPr>
                <w:b/>
              </w:rPr>
              <w:t xml:space="preserve"> </w:t>
            </w:r>
            <w:r w:rsidR="00A93537" w:rsidRPr="000E3343">
              <w:rPr>
                <w:b/>
              </w:rPr>
              <w:t>HCP</w:t>
            </w:r>
            <w:r w:rsidRPr="000E3343">
              <w:rPr>
                <w:b/>
              </w:rPr>
              <w:t>, information provided directly with the pack will continue to be required but could possibly be complemented by more user-friendly electronic information. In this case, electronic availability of the leaflet may help people to get information before buying a non-prescription medicine and, therefore, help them in choosing the appropriate product or addressing questions to a healthcare professional.”</w:t>
            </w:r>
          </w:p>
          <w:p w14:paraId="42056352"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cs="Verdana"/>
                <w:color w:val="FF0000"/>
                <w:sz w:val="18"/>
                <w:szCs w:val="18"/>
                <w:lang w:val="en-GB" w:eastAsia="zh-CN"/>
              </w:rPr>
            </w:pP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63C029FD" w14:textId="77777777" w:rsidR="005723B5" w:rsidRPr="000E3343" w:rsidRDefault="005723B5">
            <w:pPr>
              <w:pStyle w:val="TabletextrowsAgency"/>
              <w:jc w:val="both"/>
            </w:pPr>
          </w:p>
        </w:tc>
      </w:tr>
      <w:tr w:rsidR="005723B5" w:rsidRPr="00DB3605" w14:paraId="2DE2759E"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hideMark/>
          </w:tcPr>
          <w:p w14:paraId="4CD41DDF" w14:textId="4380A619" w:rsidR="005723B5" w:rsidRPr="000E3343" w:rsidRDefault="00686F6D">
            <w:pPr>
              <w:pStyle w:val="TabletextrowsAgency"/>
              <w:jc w:val="center"/>
            </w:pPr>
            <w:r w:rsidRPr="000E3343">
              <w:t>2</w:t>
            </w:r>
            <w:r w:rsidR="00622E9D">
              <w:t>2</w:t>
            </w:r>
          </w:p>
        </w:tc>
        <w:tc>
          <w:tcPr>
            <w:tcW w:w="552" w:type="pct"/>
            <w:tcBorders>
              <w:top w:val="single" w:sz="6" w:space="0" w:color="FFFFFF"/>
              <w:left w:val="single" w:sz="6" w:space="0" w:color="FFFFFF"/>
              <w:bottom w:val="single" w:sz="6" w:space="0" w:color="FFFFFF"/>
              <w:right w:val="single" w:sz="6" w:space="0" w:color="FFFFFF"/>
            </w:tcBorders>
            <w:shd w:val="clear" w:color="auto" w:fill="E1E3F2"/>
            <w:hideMark/>
          </w:tcPr>
          <w:p w14:paraId="008AC251" w14:textId="77777777" w:rsidR="005723B5" w:rsidRPr="000E3343" w:rsidRDefault="005723B5">
            <w:pPr>
              <w:pStyle w:val="TabletextrowsAgency"/>
              <w:jc w:val="center"/>
            </w:pPr>
            <w:r w:rsidRPr="000E3343">
              <w:t>Lines 213-216</w:t>
            </w:r>
          </w:p>
        </w:tc>
        <w:tc>
          <w:tcPr>
            <w:tcW w:w="2654" w:type="pct"/>
            <w:tcBorders>
              <w:top w:val="single" w:sz="6" w:space="0" w:color="FFFFFF"/>
              <w:left w:val="single" w:sz="6" w:space="0" w:color="FFFFFF"/>
              <w:bottom w:val="single" w:sz="6" w:space="0" w:color="FFFFFF"/>
              <w:right w:val="single" w:sz="6" w:space="0" w:color="FFFFFF"/>
            </w:tcBorders>
            <w:shd w:val="clear" w:color="auto" w:fill="E1E3F2"/>
          </w:tcPr>
          <w:p w14:paraId="664D49C8"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Comment</w:t>
            </w:r>
            <w:r w:rsidR="00755F95" w:rsidRPr="000E3343">
              <w:rPr>
                <w:rFonts w:ascii="Verdana" w:hAnsi="Verdana"/>
                <w:sz w:val="18"/>
                <w:szCs w:val="18"/>
                <w:u w:val="single"/>
                <w:lang w:val="en-GB"/>
              </w:rPr>
              <w:t>:</w:t>
            </w:r>
          </w:p>
          <w:p w14:paraId="3E146BE1" w14:textId="77777777" w:rsidR="005723B5" w:rsidRPr="000E3343" w:rsidRDefault="005723B5">
            <w:pPr>
              <w:pStyle w:val="TabletextrowsAgency"/>
              <w:jc w:val="both"/>
            </w:pPr>
            <w:r w:rsidRPr="000E3343">
              <w:t xml:space="preserve">‘Generation of ePI does not involve any change to the content of the PI. ePI generation will be performed in addition to the current inclusion of the PL in the medicine package. The use of ePI will be a recommended innovation; however, it is not mandatory. </w:t>
            </w:r>
          </w:p>
          <w:p w14:paraId="307B5D19" w14:textId="77777777" w:rsidR="005723B5" w:rsidRPr="000E3343" w:rsidRDefault="005723B5">
            <w:pPr>
              <w:pStyle w:val="TabletextrowsAgency"/>
              <w:jc w:val="both"/>
            </w:pPr>
          </w:p>
          <w:p w14:paraId="07AF5111" w14:textId="77777777" w:rsidR="005723B5" w:rsidRPr="000E3343" w:rsidRDefault="005723B5">
            <w:pPr>
              <w:pStyle w:val="TabletextrowsAgency"/>
              <w:jc w:val="both"/>
            </w:pPr>
            <w:r w:rsidRPr="000E3343">
              <w:t>This statement seems in contradiction with that, lines 298-299:</w:t>
            </w:r>
          </w:p>
          <w:p w14:paraId="6BC5A981" w14:textId="77777777" w:rsidR="005723B5" w:rsidRPr="000E3343" w:rsidRDefault="005723B5">
            <w:pPr>
              <w:pStyle w:val="TabletextrowsAgency"/>
              <w:jc w:val="both"/>
            </w:pPr>
            <w:r w:rsidRPr="000E3343">
              <w:t>“All stakeholders, including pharmaceutical companies and regulators, will commit to implementation of the common electronic standard for creation of ePI for all EU medicines.”</w:t>
            </w:r>
          </w:p>
          <w:p w14:paraId="190499C6" w14:textId="77777777" w:rsidR="005723B5" w:rsidRPr="000E3343" w:rsidRDefault="005723B5">
            <w:pPr>
              <w:pStyle w:val="TabletextrowsAgency"/>
              <w:jc w:val="both"/>
            </w:pPr>
          </w:p>
          <w:p w14:paraId="608C0796" w14:textId="77777777" w:rsidR="005723B5" w:rsidRPr="000E3343" w:rsidRDefault="005723B5">
            <w:pPr>
              <w:pStyle w:val="TabletextrowsAgency"/>
              <w:jc w:val="both"/>
              <w:rPr>
                <w:u w:val="single"/>
              </w:rPr>
            </w:pPr>
            <w:r w:rsidRPr="000E3343">
              <w:rPr>
                <w:u w:val="single"/>
              </w:rPr>
              <w:lastRenderedPageBreak/>
              <w:t>Proposed change:</w:t>
            </w:r>
          </w:p>
          <w:p w14:paraId="770BEA58" w14:textId="77777777" w:rsidR="005723B5" w:rsidRPr="000E3343" w:rsidRDefault="005723B5">
            <w:pPr>
              <w:pStyle w:val="TabletextrowsAgency"/>
              <w:jc w:val="both"/>
            </w:pPr>
            <w:r w:rsidRPr="000E3343">
              <w:t>“The use of ePI will be a recommended innovation; however</w:t>
            </w:r>
            <w:r w:rsidR="00755F95" w:rsidRPr="000E3343">
              <w:t>,</w:t>
            </w:r>
            <w:r w:rsidRPr="000E3343">
              <w:t xml:space="preserve"> it is not </w:t>
            </w:r>
            <w:r w:rsidRPr="000E3343">
              <w:rPr>
                <w:b/>
              </w:rPr>
              <w:t>legally</w:t>
            </w:r>
            <w:r w:rsidRPr="000E3343">
              <w:t xml:space="preserve"> mandatory.”</w:t>
            </w: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1F2A1E8B" w14:textId="77777777" w:rsidR="005723B5" w:rsidRPr="000E3343" w:rsidRDefault="005723B5">
            <w:pPr>
              <w:pStyle w:val="TabletextrowsAgency"/>
              <w:jc w:val="both"/>
              <w:rPr>
                <w:color w:val="FF0000"/>
              </w:rPr>
            </w:pPr>
          </w:p>
        </w:tc>
      </w:tr>
      <w:tr w:rsidR="005723B5" w:rsidRPr="00DB3605" w14:paraId="53DCE0DF"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hideMark/>
          </w:tcPr>
          <w:p w14:paraId="63C6EDF0" w14:textId="38EAD957" w:rsidR="005723B5" w:rsidRPr="000E3343" w:rsidRDefault="00686F6D">
            <w:pPr>
              <w:pStyle w:val="TabletextrowsAgency"/>
              <w:jc w:val="center"/>
            </w:pPr>
            <w:r w:rsidRPr="000E3343">
              <w:t>2</w:t>
            </w:r>
            <w:r w:rsidR="00622E9D">
              <w:t>3</w:t>
            </w:r>
          </w:p>
        </w:tc>
        <w:tc>
          <w:tcPr>
            <w:tcW w:w="552" w:type="pct"/>
            <w:tcBorders>
              <w:top w:val="single" w:sz="6" w:space="0" w:color="FFFFFF"/>
              <w:left w:val="single" w:sz="6" w:space="0" w:color="FFFFFF"/>
              <w:bottom w:val="single" w:sz="6" w:space="0" w:color="FFFFFF"/>
              <w:right w:val="single" w:sz="6" w:space="0" w:color="FFFFFF"/>
            </w:tcBorders>
            <w:shd w:val="clear" w:color="auto" w:fill="E1E3F2"/>
          </w:tcPr>
          <w:p w14:paraId="61A2EB39" w14:textId="77777777" w:rsidR="005723B5" w:rsidRPr="000E3343" w:rsidRDefault="005723B5">
            <w:pPr>
              <w:pStyle w:val="TabletextrowsAgency"/>
              <w:jc w:val="center"/>
            </w:pPr>
            <w:r w:rsidRPr="000E3343">
              <w:t>Line 217</w:t>
            </w:r>
          </w:p>
        </w:tc>
        <w:tc>
          <w:tcPr>
            <w:tcW w:w="2654" w:type="pct"/>
            <w:tcBorders>
              <w:top w:val="single" w:sz="6" w:space="0" w:color="FFFFFF"/>
              <w:left w:val="single" w:sz="6" w:space="0" w:color="FFFFFF"/>
              <w:bottom w:val="single" w:sz="6" w:space="0" w:color="FFFFFF"/>
              <w:right w:val="single" w:sz="6" w:space="0" w:color="FFFFFF"/>
            </w:tcBorders>
            <w:shd w:val="clear" w:color="auto" w:fill="E1E3F2"/>
          </w:tcPr>
          <w:p w14:paraId="4226DE25" w14:textId="77777777" w:rsidR="00755F95" w:rsidRPr="000E3343" w:rsidRDefault="00755F95">
            <w:pPr>
              <w:pStyle w:val="TabletextrowsAgency"/>
              <w:jc w:val="both"/>
              <w:rPr>
                <w:u w:val="single"/>
              </w:rPr>
            </w:pPr>
            <w:r w:rsidRPr="000E3343">
              <w:rPr>
                <w:u w:val="single"/>
              </w:rPr>
              <w:t>Comment:</w:t>
            </w:r>
          </w:p>
          <w:p w14:paraId="6825159E" w14:textId="77777777" w:rsidR="005723B5" w:rsidRPr="000E3343" w:rsidRDefault="005723B5">
            <w:pPr>
              <w:pStyle w:val="TabletextrowsAgency"/>
              <w:jc w:val="both"/>
            </w:pPr>
            <w:r w:rsidRPr="000E3343">
              <w:t>‘The paper PL should include a statement directing patients to the ePI as the most up-to-date version of the PL.’</w:t>
            </w:r>
          </w:p>
          <w:p w14:paraId="71BB48FA" w14:textId="77777777" w:rsidR="005723B5" w:rsidRPr="000E3343" w:rsidRDefault="005723B5">
            <w:pPr>
              <w:pStyle w:val="TabletextrowsAgency"/>
              <w:jc w:val="both"/>
            </w:pPr>
          </w:p>
          <w:p w14:paraId="38EBA551" w14:textId="35335E86" w:rsidR="005723B5" w:rsidRPr="000E3343" w:rsidRDefault="005723B5" w:rsidP="005657CC">
            <w:pPr>
              <w:spacing w:after="0" w:line="280" w:lineRule="exact"/>
              <w:jc w:val="both"/>
              <w:rPr>
                <w:rFonts w:ascii="Verdana" w:hAnsi="Verdana"/>
                <w:sz w:val="18"/>
                <w:szCs w:val="18"/>
                <w:lang w:val="en-GB"/>
              </w:rPr>
            </w:pPr>
            <w:r w:rsidRPr="000E3343">
              <w:rPr>
                <w:rFonts w:ascii="Verdana" w:hAnsi="Verdana"/>
                <w:sz w:val="18"/>
                <w:szCs w:val="18"/>
                <w:lang w:val="en-GB"/>
              </w:rPr>
              <w:t xml:space="preserve">The paper PL should only </w:t>
            </w:r>
            <w:r w:rsidRPr="005657CC">
              <w:rPr>
                <w:rFonts w:ascii="Verdana" w:eastAsia="Times New Roman" w:hAnsi="Verdana" w:cs="Verdana"/>
                <w:sz w:val="18"/>
                <w:szCs w:val="18"/>
                <w:lang w:val="en-GB" w:eastAsia="zh-CN"/>
              </w:rPr>
              <w:t>include</w:t>
            </w:r>
            <w:r w:rsidRPr="000E3343">
              <w:rPr>
                <w:rFonts w:ascii="Verdana" w:hAnsi="Verdana"/>
                <w:sz w:val="18"/>
                <w:szCs w:val="18"/>
                <w:lang w:val="en-GB"/>
              </w:rPr>
              <w:t xml:space="preserve"> a statement directing patients to the ePI, if there is an ePI available. Otherwise it may cause confusion.</w:t>
            </w:r>
          </w:p>
          <w:p w14:paraId="4331F010" w14:textId="77777777" w:rsidR="005723B5" w:rsidRPr="000E3343" w:rsidRDefault="005723B5" w:rsidP="005657CC">
            <w:pPr>
              <w:spacing w:after="0" w:line="280" w:lineRule="exact"/>
              <w:jc w:val="both"/>
              <w:rPr>
                <w:rFonts w:ascii="Verdana" w:hAnsi="Verdana"/>
                <w:sz w:val="18"/>
                <w:szCs w:val="18"/>
                <w:lang w:val="en-GB"/>
              </w:rPr>
            </w:pPr>
            <w:r w:rsidRPr="000E3343">
              <w:rPr>
                <w:rFonts w:ascii="Verdana" w:hAnsi="Verdana"/>
                <w:sz w:val="18"/>
                <w:szCs w:val="18"/>
                <w:lang w:val="en-GB"/>
              </w:rPr>
              <w:t>The inclusions of such a statement may lead to a significant number of updates to the PL, which should not require any regulatory procedure (no review and/or assessment).</w:t>
            </w:r>
          </w:p>
          <w:p w14:paraId="6DD37545"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p>
          <w:p w14:paraId="6446C1A3"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Proposed change:</w:t>
            </w:r>
          </w:p>
          <w:p w14:paraId="097F87E0" w14:textId="77777777" w:rsidR="005723B5" w:rsidRPr="000E3343" w:rsidRDefault="005723B5" w:rsidP="005657CC">
            <w:pPr>
              <w:pStyle w:val="TabletextrowsAgency"/>
              <w:jc w:val="both"/>
              <w:rPr>
                <w:b/>
              </w:rPr>
            </w:pPr>
            <w:r w:rsidRPr="000E3343">
              <w:t>The paper PL should include a statement directing patients to the ePI as the most up-to-date version of the PL</w:t>
            </w:r>
            <w:r w:rsidRPr="000E3343">
              <w:rPr>
                <w:b/>
              </w:rPr>
              <w:t>, but only if the ePI is available</w:t>
            </w:r>
            <w:r w:rsidRPr="000E3343">
              <w:t xml:space="preserve">. </w:t>
            </w:r>
            <w:r w:rsidRPr="000E3343">
              <w:rPr>
                <w:b/>
              </w:rPr>
              <w:t>Adding this statement does not require any regulatory submission or approval.</w:t>
            </w:r>
          </w:p>
          <w:p w14:paraId="7C8C40F0"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2BA4299B" w14:textId="77777777" w:rsidR="005723B5" w:rsidRPr="000E3343" w:rsidRDefault="005723B5">
            <w:pPr>
              <w:pStyle w:val="TabletextrowsAgency"/>
              <w:jc w:val="both"/>
              <w:rPr>
                <w:color w:val="FF0000"/>
              </w:rPr>
            </w:pPr>
          </w:p>
        </w:tc>
      </w:tr>
      <w:tr w:rsidR="005723B5" w:rsidRPr="00DB3605" w14:paraId="79E5C232"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tcPr>
          <w:p w14:paraId="5BABA260" w14:textId="45EA7269" w:rsidR="005723B5" w:rsidRPr="000E3343" w:rsidRDefault="00686F6D">
            <w:pPr>
              <w:pStyle w:val="TabletextrowsAgency"/>
              <w:jc w:val="center"/>
            </w:pPr>
            <w:r w:rsidRPr="000E3343">
              <w:t>2</w:t>
            </w:r>
            <w:r w:rsidR="00622E9D">
              <w:t>4</w:t>
            </w:r>
          </w:p>
        </w:tc>
        <w:tc>
          <w:tcPr>
            <w:tcW w:w="552" w:type="pct"/>
            <w:tcBorders>
              <w:top w:val="single" w:sz="6" w:space="0" w:color="FFFFFF"/>
              <w:left w:val="single" w:sz="6" w:space="0" w:color="FFFFFF"/>
              <w:bottom w:val="single" w:sz="6" w:space="0" w:color="FFFFFF"/>
              <w:right w:val="single" w:sz="6" w:space="0" w:color="FFFFFF"/>
            </w:tcBorders>
            <w:shd w:val="clear" w:color="auto" w:fill="E1E3F2"/>
            <w:hideMark/>
          </w:tcPr>
          <w:p w14:paraId="62813522" w14:textId="77777777" w:rsidR="005723B5" w:rsidRPr="000E3343" w:rsidRDefault="005723B5">
            <w:pPr>
              <w:pStyle w:val="TabletextrowsAgency"/>
              <w:jc w:val="center"/>
            </w:pPr>
            <w:r w:rsidRPr="000E3343">
              <w:t>Line 223</w:t>
            </w:r>
          </w:p>
        </w:tc>
        <w:tc>
          <w:tcPr>
            <w:tcW w:w="2654" w:type="pct"/>
            <w:tcBorders>
              <w:top w:val="single" w:sz="6" w:space="0" w:color="FFFFFF"/>
              <w:left w:val="single" w:sz="6" w:space="0" w:color="FFFFFF"/>
              <w:bottom w:val="single" w:sz="6" w:space="0" w:color="FFFFFF"/>
              <w:right w:val="single" w:sz="6" w:space="0" w:color="FFFFFF"/>
            </w:tcBorders>
            <w:shd w:val="clear" w:color="auto" w:fill="E1E3F2"/>
          </w:tcPr>
          <w:p w14:paraId="11E047A6" w14:textId="77777777" w:rsidR="00755F95" w:rsidRPr="000E3343" w:rsidRDefault="00755F95">
            <w:pPr>
              <w:pStyle w:val="TabletextrowsAgency"/>
              <w:rPr>
                <w:u w:val="single"/>
              </w:rPr>
            </w:pPr>
            <w:r w:rsidRPr="000E3343">
              <w:rPr>
                <w:u w:val="single"/>
              </w:rPr>
              <w:t>Comment:</w:t>
            </w:r>
          </w:p>
          <w:p w14:paraId="64296D2A" w14:textId="6D052764" w:rsidR="005723B5" w:rsidRPr="000E3343" w:rsidRDefault="005723B5">
            <w:pPr>
              <w:pStyle w:val="TabletextrowsAgency"/>
            </w:pPr>
            <w:r w:rsidRPr="000E3343">
              <w:t xml:space="preserve">The term “reuse” can be interpreted in various ways, </w:t>
            </w:r>
            <w:r w:rsidR="000811D9" w:rsidRPr="000E3343">
              <w:t>and therefore the</w:t>
            </w:r>
            <w:r w:rsidRPr="000E3343">
              <w:t xml:space="preserve"> change as proposed below</w:t>
            </w:r>
            <w:r w:rsidR="00204A3E" w:rsidRPr="000E3343">
              <w:t xml:space="preserve"> is preferred</w:t>
            </w:r>
            <w:r w:rsidRPr="000E3343">
              <w:t>.</w:t>
            </w:r>
          </w:p>
          <w:p w14:paraId="244DD780" w14:textId="77777777" w:rsidR="005723B5" w:rsidRPr="000E3343" w:rsidRDefault="005723B5">
            <w:pPr>
              <w:pStyle w:val="TabletextrowsAgency"/>
            </w:pPr>
          </w:p>
          <w:p w14:paraId="59510AE9" w14:textId="77777777" w:rsidR="005723B5" w:rsidRPr="000E3343" w:rsidRDefault="005723B5">
            <w:pPr>
              <w:pStyle w:val="TabletextrowsAgency"/>
              <w:rPr>
                <w:u w:val="single"/>
              </w:rPr>
            </w:pPr>
            <w:r w:rsidRPr="000E3343">
              <w:rPr>
                <w:u w:val="single"/>
              </w:rPr>
              <w:t>Proposed change:</w:t>
            </w:r>
          </w:p>
          <w:p w14:paraId="151C7C71" w14:textId="2B24DF9E"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lang w:val="en-GB"/>
              </w:rPr>
              <w:t xml:space="preserve">“ePI should always be published as open data, freely accessible for use </w:t>
            </w:r>
            <w:r w:rsidRPr="000E3343">
              <w:rPr>
                <w:rFonts w:ascii="Verdana" w:hAnsi="Verdana"/>
                <w:b/>
                <w:sz w:val="18"/>
                <w:szCs w:val="18"/>
                <w:u w:val="single"/>
                <w:lang w:val="en-GB"/>
              </w:rPr>
              <w:t xml:space="preserve">directly from the </w:t>
            </w:r>
            <w:r w:rsidR="005366D1">
              <w:rPr>
                <w:rFonts w:ascii="Verdana" w:hAnsi="Verdana"/>
                <w:b/>
                <w:sz w:val="18"/>
                <w:szCs w:val="18"/>
                <w:u w:val="single"/>
                <w:lang w:val="en-GB"/>
              </w:rPr>
              <w:t>single</w:t>
            </w:r>
            <w:r w:rsidRPr="000E3343">
              <w:rPr>
                <w:rFonts w:ascii="Verdana" w:hAnsi="Verdana"/>
                <w:b/>
                <w:sz w:val="18"/>
                <w:szCs w:val="18"/>
                <w:u w:val="single"/>
                <w:lang w:val="en-GB"/>
              </w:rPr>
              <w:t xml:space="preserve"> repository</w:t>
            </w:r>
            <w:r w:rsidRPr="000E3343">
              <w:rPr>
                <w:rFonts w:ascii="Verdana" w:hAnsi="Verdana"/>
                <w:sz w:val="18"/>
                <w:szCs w:val="18"/>
                <w:lang w:val="en-GB"/>
              </w:rPr>
              <w:t xml:space="preserve"> </w:t>
            </w:r>
            <w:r w:rsidRPr="000E3343">
              <w:rPr>
                <w:rFonts w:ascii="Verdana" w:hAnsi="Verdana"/>
                <w:strike/>
                <w:sz w:val="18"/>
                <w:szCs w:val="18"/>
                <w:lang w:val="en-GB"/>
              </w:rPr>
              <w:t>and reuse</w:t>
            </w:r>
            <w:r w:rsidRPr="000E3343">
              <w:rPr>
                <w:rFonts w:ascii="Verdana" w:hAnsi="Verdana"/>
                <w:sz w:val="18"/>
                <w:szCs w:val="18"/>
                <w:lang w:val="en-GB"/>
              </w:rPr>
              <w:t>”</w:t>
            </w: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00DEAED5" w14:textId="77777777" w:rsidR="005723B5" w:rsidRPr="000E3343" w:rsidRDefault="005723B5">
            <w:pPr>
              <w:pStyle w:val="TabletextrowsAgency"/>
              <w:jc w:val="both"/>
            </w:pPr>
          </w:p>
        </w:tc>
      </w:tr>
      <w:tr w:rsidR="005723B5" w:rsidRPr="00DB3605" w14:paraId="56F4A5BD" w14:textId="77777777" w:rsidTr="00F57D32">
        <w:tc>
          <w:tcPr>
            <w:tcW w:w="571" w:type="pct"/>
            <w:tcBorders>
              <w:top w:val="single" w:sz="6" w:space="0" w:color="FFFFFF"/>
              <w:left w:val="single" w:sz="4" w:space="0" w:color="FFFFFF"/>
              <w:bottom w:val="single" w:sz="6" w:space="0" w:color="FFFFFF"/>
              <w:right w:val="single" w:sz="6" w:space="0" w:color="FFFFFF"/>
            </w:tcBorders>
            <w:shd w:val="clear" w:color="auto" w:fill="E1E3F2"/>
            <w:hideMark/>
          </w:tcPr>
          <w:p w14:paraId="7E57E76E" w14:textId="3E9699B3" w:rsidR="005723B5" w:rsidRPr="000E3343" w:rsidRDefault="00686F6D">
            <w:pPr>
              <w:pStyle w:val="TabletextrowsAgency"/>
              <w:jc w:val="center"/>
            </w:pPr>
            <w:r w:rsidRPr="000E3343">
              <w:t>2</w:t>
            </w:r>
            <w:r w:rsidR="00622E9D">
              <w:t>5</w:t>
            </w:r>
          </w:p>
        </w:tc>
        <w:tc>
          <w:tcPr>
            <w:tcW w:w="552" w:type="pct"/>
            <w:tcBorders>
              <w:top w:val="single" w:sz="6" w:space="0" w:color="FFFFFF"/>
              <w:left w:val="single" w:sz="6" w:space="0" w:color="FFFFFF"/>
              <w:bottom w:val="single" w:sz="6" w:space="0" w:color="FFFFFF"/>
              <w:right w:val="single" w:sz="6" w:space="0" w:color="FFFFFF"/>
            </w:tcBorders>
            <w:shd w:val="clear" w:color="auto" w:fill="E1E3F2"/>
            <w:hideMark/>
          </w:tcPr>
          <w:p w14:paraId="0D5668AA" w14:textId="77777777" w:rsidR="005723B5" w:rsidRPr="000E3343" w:rsidRDefault="005723B5">
            <w:pPr>
              <w:pStyle w:val="TabletextrowsAgency"/>
              <w:jc w:val="center"/>
            </w:pPr>
            <w:r w:rsidRPr="000E3343">
              <w:t>Lines 224-235</w:t>
            </w:r>
          </w:p>
        </w:tc>
        <w:tc>
          <w:tcPr>
            <w:tcW w:w="2654" w:type="pct"/>
            <w:tcBorders>
              <w:top w:val="single" w:sz="6" w:space="0" w:color="FFFFFF"/>
              <w:left w:val="single" w:sz="6" w:space="0" w:color="FFFFFF"/>
              <w:bottom w:val="single" w:sz="6" w:space="0" w:color="FFFFFF"/>
              <w:right w:val="single" w:sz="6" w:space="0" w:color="FFFFFF"/>
            </w:tcBorders>
            <w:shd w:val="clear" w:color="auto" w:fill="E1E3F2"/>
            <w:hideMark/>
          </w:tcPr>
          <w:p w14:paraId="46FA056B"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Comment:</w:t>
            </w:r>
          </w:p>
          <w:p w14:paraId="00AEB48A" w14:textId="392AEF80" w:rsidR="005723B5" w:rsidRPr="000E3343" w:rsidRDefault="00552411">
            <w:pPr>
              <w:pStyle w:val="TabletextrowsAgency"/>
              <w:jc w:val="both"/>
            </w:pPr>
            <w:r w:rsidRPr="000E3343">
              <w:t>T</w:t>
            </w:r>
            <w:r w:rsidR="005723B5" w:rsidRPr="000E3343">
              <w:t>here should be flexibility to allow for validated (regulator approved), complementary materials in support of patients’ needs</w:t>
            </w:r>
            <w:r w:rsidRPr="000E3343">
              <w:t xml:space="preserve"> and health literacy</w:t>
            </w:r>
            <w:r w:rsidR="005723B5" w:rsidRPr="000E3343">
              <w:t xml:space="preserve">, e.g. educational materials, additional instructions, dictionaries etc. </w:t>
            </w:r>
          </w:p>
          <w:p w14:paraId="4950BD5E" w14:textId="77777777" w:rsidR="00755F95" w:rsidRPr="000E3343" w:rsidRDefault="00755F95">
            <w:pPr>
              <w:pStyle w:val="TabletextrowsAgency"/>
              <w:jc w:val="both"/>
            </w:pPr>
          </w:p>
          <w:p w14:paraId="397D9192" w14:textId="77777777" w:rsidR="005723B5" w:rsidRPr="000E3343" w:rsidRDefault="00755F95">
            <w:pPr>
              <w:pStyle w:val="ListParagraph"/>
              <w:widowControl w:val="0"/>
              <w:tabs>
                <w:tab w:val="left" w:pos="868"/>
              </w:tabs>
              <w:autoSpaceDE w:val="0"/>
              <w:autoSpaceDN w:val="0"/>
              <w:spacing w:before="100" w:line="256" w:lineRule="auto"/>
              <w:ind w:left="0"/>
              <w:jc w:val="both"/>
              <w:rPr>
                <w:rFonts w:ascii="Verdana" w:hAnsi="Verdana"/>
                <w:sz w:val="18"/>
                <w:szCs w:val="18"/>
                <w:u w:val="single"/>
                <w:lang w:val="en-GB"/>
              </w:rPr>
            </w:pPr>
            <w:r w:rsidRPr="000E3343">
              <w:rPr>
                <w:rFonts w:ascii="Verdana" w:hAnsi="Verdana"/>
                <w:sz w:val="18"/>
                <w:szCs w:val="18"/>
                <w:u w:val="single"/>
                <w:lang w:val="en-GB"/>
              </w:rPr>
              <w:t>Proposed change</w:t>
            </w:r>
            <w:r w:rsidR="005723B5" w:rsidRPr="000E3343">
              <w:rPr>
                <w:rFonts w:ascii="Verdana" w:hAnsi="Verdana"/>
                <w:sz w:val="18"/>
                <w:szCs w:val="18"/>
                <w:u w:val="single"/>
                <w:lang w:val="en-GB"/>
              </w:rPr>
              <w:t>:</w:t>
            </w:r>
          </w:p>
          <w:p w14:paraId="21466BDA" w14:textId="77777777" w:rsidR="005723B5" w:rsidRPr="000E3343" w:rsidRDefault="005723B5">
            <w:pPr>
              <w:pStyle w:val="TabletextrowsAgency"/>
              <w:jc w:val="both"/>
              <w:rPr>
                <w:strike/>
                <w:color w:val="FF0000"/>
              </w:rPr>
            </w:pPr>
            <w:r w:rsidRPr="000E3343">
              <w:lastRenderedPageBreak/>
              <w:t xml:space="preserve">The development and implementation of ePI will be carried out in accordance with applicable EU legislation; therefore, the content of ePI will be approved as a result of regulatory procedures currently prescribed in the legislation (or as will be amended by any future legislation). </w:t>
            </w:r>
            <w:r w:rsidRPr="000E3343">
              <w:rPr>
                <w:strike/>
              </w:rPr>
              <w:t>Accordingly, no additional information — either for promotional or other purposes — can be included in the ePI.</w:t>
            </w:r>
          </w:p>
          <w:p w14:paraId="25A44D8F" w14:textId="77777777" w:rsidR="005723B5" w:rsidRPr="000E3343" w:rsidRDefault="005723B5">
            <w:pPr>
              <w:pStyle w:val="ListParagraph"/>
              <w:widowControl w:val="0"/>
              <w:tabs>
                <w:tab w:val="left" w:pos="868"/>
              </w:tabs>
              <w:autoSpaceDE w:val="0"/>
              <w:autoSpaceDN w:val="0"/>
              <w:spacing w:before="100" w:line="256" w:lineRule="auto"/>
              <w:ind w:left="0"/>
              <w:jc w:val="both"/>
              <w:rPr>
                <w:rFonts w:ascii="Verdana" w:hAnsi="Verdana"/>
                <w:sz w:val="18"/>
                <w:szCs w:val="18"/>
                <w:lang w:val="en-GB"/>
              </w:rPr>
            </w:pPr>
            <w:r w:rsidRPr="000E3343">
              <w:rPr>
                <w:rFonts w:ascii="Verdana" w:hAnsi="Verdana"/>
                <w:sz w:val="18"/>
                <w:szCs w:val="18"/>
                <w:lang w:val="en-GB"/>
              </w:rPr>
              <w:t xml:space="preserve"> </w:t>
            </w:r>
          </w:p>
        </w:tc>
        <w:tc>
          <w:tcPr>
            <w:tcW w:w="1223" w:type="pct"/>
            <w:tcBorders>
              <w:top w:val="single" w:sz="6" w:space="0" w:color="FFFFFF"/>
              <w:left w:val="single" w:sz="6" w:space="0" w:color="FFFFFF"/>
              <w:bottom w:val="single" w:sz="6" w:space="0" w:color="FFFFFF"/>
              <w:right w:val="single" w:sz="4" w:space="0" w:color="FFFFFF"/>
            </w:tcBorders>
            <w:shd w:val="clear" w:color="auto" w:fill="E1E3F2"/>
          </w:tcPr>
          <w:p w14:paraId="2B4025BE" w14:textId="77777777" w:rsidR="005723B5" w:rsidRPr="000E3343" w:rsidRDefault="005723B5">
            <w:pPr>
              <w:pStyle w:val="TabletextrowsAgency"/>
              <w:jc w:val="both"/>
            </w:pPr>
          </w:p>
        </w:tc>
      </w:tr>
      <w:tr w:rsidR="005723B5" w:rsidRPr="00DB3605" w14:paraId="5E89F72B" w14:textId="77777777" w:rsidTr="00F57D32">
        <w:tc>
          <w:tcPr>
            <w:tcW w:w="571" w:type="pct"/>
            <w:tcBorders>
              <w:top w:val="single" w:sz="6" w:space="0" w:color="FFFFFF"/>
              <w:left w:val="single" w:sz="4" w:space="0" w:color="FFFFFF"/>
              <w:bottom w:val="single" w:sz="4" w:space="0" w:color="FFFFFF"/>
              <w:right w:val="single" w:sz="6" w:space="0" w:color="FFFFFF"/>
            </w:tcBorders>
            <w:shd w:val="clear" w:color="auto" w:fill="E1E3F2"/>
            <w:hideMark/>
          </w:tcPr>
          <w:p w14:paraId="02873AF3" w14:textId="2B0AAF39" w:rsidR="005723B5" w:rsidRPr="000E3343" w:rsidRDefault="00686F6D">
            <w:pPr>
              <w:pStyle w:val="TabletextrowsAgency"/>
              <w:jc w:val="center"/>
            </w:pPr>
            <w:r w:rsidRPr="000E3343">
              <w:t>2</w:t>
            </w:r>
            <w:r w:rsidR="00622E9D">
              <w:t>6</w:t>
            </w:r>
          </w:p>
        </w:tc>
        <w:tc>
          <w:tcPr>
            <w:tcW w:w="552" w:type="pct"/>
            <w:tcBorders>
              <w:top w:val="single" w:sz="6" w:space="0" w:color="FFFFFF"/>
              <w:left w:val="single" w:sz="6" w:space="0" w:color="FFFFFF"/>
              <w:bottom w:val="single" w:sz="4" w:space="0" w:color="FFFFFF"/>
              <w:right w:val="single" w:sz="6" w:space="0" w:color="FFFFFF"/>
            </w:tcBorders>
            <w:shd w:val="clear" w:color="auto" w:fill="E1E3F2"/>
            <w:hideMark/>
          </w:tcPr>
          <w:p w14:paraId="18ED3659" w14:textId="77777777" w:rsidR="005723B5" w:rsidRPr="000E3343" w:rsidRDefault="00981141">
            <w:pPr>
              <w:pStyle w:val="TabletextrowsAgency"/>
              <w:jc w:val="center"/>
            </w:pPr>
            <w:r w:rsidRPr="000E3343">
              <w:t xml:space="preserve">Lines </w:t>
            </w:r>
            <w:r w:rsidR="005723B5" w:rsidRPr="000E3343">
              <w:t>236-251</w:t>
            </w:r>
          </w:p>
        </w:tc>
        <w:tc>
          <w:tcPr>
            <w:tcW w:w="2654" w:type="pct"/>
            <w:tcBorders>
              <w:top w:val="single" w:sz="6" w:space="0" w:color="FFFFFF"/>
              <w:left w:val="single" w:sz="6" w:space="0" w:color="FFFFFF"/>
              <w:bottom w:val="single" w:sz="4" w:space="0" w:color="FFFFFF"/>
              <w:right w:val="single" w:sz="6" w:space="0" w:color="FFFFFF"/>
            </w:tcBorders>
            <w:shd w:val="clear" w:color="auto" w:fill="E1E3F2"/>
            <w:hideMark/>
          </w:tcPr>
          <w:p w14:paraId="5F4AC568" w14:textId="77777777" w:rsidR="005723B5" w:rsidRPr="000E3343" w:rsidRDefault="005723B5">
            <w:pPr>
              <w:pStyle w:val="ListParagraph"/>
              <w:widowControl w:val="0"/>
              <w:tabs>
                <w:tab w:val="left" w:pos="868"/>
              </w:tabs>
              <w:autoSpaceDE w:val="0"/>
              <w:autoSpaceDN w:val="0"/>
              <w:spacing w:before="60" w:line="256" w:lineRule="auto"/>
              <w:ind w:left="0"/>
              <w:jc w:val="both"/>
              <w:rPr>
                <w:rFonts w:ascii="Verdana" w:hAnsi="Verdana"/>
                <w:sz w:val="18"/>
                <w:szCs w:val="18"/>
                <w:u w:val="single"/>
                <w:lang w:val="en-GB"/>
              </w:rPr>
            </w:pPr>
            <w:r w:rsidRPr="000E3343">
              <w:rPr>
                <w:rFonts w:ascii="Verdana" w:hAnsi="Verdana"/>
                <w:sz w:val="18"/>
                <w:szCs w:val="18"/>
                <w:u w:val="single"/>
                <w:lang w:val="en-GB"/>
              </w:rPr>
              <w:t>Comment:</w:t>
            </w:r>
          </w:p>
          <w:p w14:paraId="528405CA" w14:textId="77777777" w:rsidR="005723B5" w:rsidRPr="000E3343" w:rsidRDefault="005723B5">
            <w:pPr>
              <w:pStyle w:val="TabletextrowsAgency"/>
              <w:jc w:val="both"/>
            </w:pPr>
            <w:r w:rsidRPr="000E3343">
              <w:t>No further comments on this section. Industry considers that the GDPR covers relevant scenarios / future features.</w:t>
            </w:r>
          </w:p>
        </w:tc>
        <w:tc>
          <w:tcPr>
            <w:tcW w:w="1223" w:type="pct"/>
            <w:tcBorders>
              <w:top w:val="single" w:sz="6" w:space="0" w:color="FFFFFF"/>
              <w:left w:val="single" w:sz="6" w:space="0" w:color="FFFFFF"/>
              <w:bottom w:val="single" w:sz="4" w:space="0" w:color="FFFFFF"/>
              <w:right w:val="single" w:sz="4" w:space="0" w:color="FFFFFF"/>
            </w:tcBorders>
            <w:shd w:val="clear" w:color="auto" w:fill="E1E3F2"/>
          </w:tcPr>
          <w:p w14:paraId="2DDEFC83" w14:textId="77777777" w:rsidR="005723B5" w:rsidRPr="000E3343" w:rsidRDefault="005723B5">
            <w:pPr>
              <w:pStyle w:val="TabletextrowsAgency"/>
              <w:jc w:val="both"/>
            </w:pPr>
          </w:p>
        </w:tc>
      </w:tr>
    </w:tbl>
    <w:p w14:paraId="04A65A57" w14:textId="77777777" w:rsidR="00AC055D" w:rsidRDefault="00AC055D">
      <w:pPr>
        <w:rPr>
          <w:lang w:val="en-GB"/>
        </w:rPr>
      </w:pPr>
    </w:p>
    <w:tbl>
      <w:tblPr>
        <w:tblW w:w="4964"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1E3F2"/>
        <w:tblLook w:val="01E0" w:firstRow="1" w:lastRow="1" w:firstColumn="1" w:lastColumn="1" w:noHBand="0" w:noVBand="0"/>
      </w:tblPr>
      <w:tblGrid>
        <w:gridCol w:w="1587"/>
        <w:gridCol w:w="8"/>
        <w:gridCol w:w="8"/>
        <w:gridCol w:w="22"/>
        <w:gridCol w:w="1636"/>
        <w:gridCol w:w="7229"/>
        <w:gridCol w:w="3401"/>
      </w:tblGrid>
      <w:tr w:rsidR="00CF2E94" w:rsidRPr="00AC055D" w14:paraId="00A754C1" w14:textId="77777777" w:rsidTr="00CF2E94">
        <w:tc>
          <w:tcPr>
            <w:tcW w:w="5000" w:type="pct"/>
            <w:gridSpan w:val="7"/>
            <w:shd w:val="clear" w:color="auto" w:fill="2F5496" w:themeFill="accent1" w:themeFillShade="BF"/>
          </w:tcPr>
          <w:p w14:paraId="2F12D5F8" w14:textId="77777777" w:rsidR="00CF2E94" w:rsidRPr="00AC055D" w:rsidRDefault="00CF2E94" w:rsidP="00755F95">
            <w:pPr>
              <w:pStyle w:val="TabletextrowsAgency"/>
              <w:jc w:val="both"/>
              <w:rPr>
                <w:b/>
                <w:color w:val="FF0000"/>
              </w:rPr>
            </w:pPr>
            <w:r w:rsidRPr="00AC055D">
              <w:rPr>
                <w:color w:val="FF0000"/>
              </w:rPr>
              <w:br w:type="page"/>
            </w:r>
            <w:r w:rsidRPr="00AC055D">
              <w:rPr>
                <w:b/>
                <w:color w:val="FFFFFF" w:themeColor="background1"/>
                <w:sz w:val="20"/>
              </w:rPr>
              <w:t>Section 4: Process</w:t>
            </w:r>
          </w:p>
        </w:tc>
      </w:tr>
      <w:tr w:rsidR="005723B5" w:rsidRPr="00DB3605" w14:paraId="3E0B443B" w14:textId="77777777" w:rsidTr="00CF2E94">
        <w:tc>
          <w:tcPr>
            <w:tcW w:w="571" w:type="pct"/>
            <w:shd w:val="clear" w:color="auto" w:fill="E1E3F2"/>
          </w:tcPr>
          <w:p w14:paraId="2E6B126F" w14:textId="5CA65AEE"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2</w:t>
            </w:r>
            <w:r w:rsidR="00622E9D">
              <w:rPr>
                <w:rFonts w:ascii="Verdana" w:eastAsia="Times New Roman" w:hAnsi="Verdana" w:cs="Verdana"/>
                <w:sz w:val="18"/>
                <w:szCs w:val="18"/>
                <w:lang w:val="en-GB" w:eastAsia="zh-CN"/>
              </w:rPr>
              <w:t>7</w:t>
            </w:r>
          </w:p>
        </w:tc>
        <w:tc>
          <w:tcPr>
            <w:tcW w:w="603" w:type="pct"/>
            <w:gridSpan w:val="4"/>
            <w:shd w:val="clear" w:color="auto" w:fill="E1E3F2"/>
          </w:tcPr>
          <w:p w14:paraId="5CAEE725" w14:textId="77777777" w:rsidR="005723B5" w:rsidRPr="00AC055D" w:rsidRDefault="00981141"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Lines </w:t>
            </w:r>
            <w:r w:rsidR="005723B5" w:rsidRPr="00AC055D">
              <w:rPr>
                <w:rFonts w:ascii="Verdana" w:eastAsia="Times New Roman" w:hAnsi="Verdana" w:cs="Verdana"/>
                <w:sz w:val="18"/>
                <w:szCs w:val="18"/>
                <w:lang w:val="en-GB" w:eastAsia="zh-CN"/>
              </w:rPr>
              <w:t>255-262</w:t>
            </w:r>
          </w:p>
        </w:tc>
        <w:tc>
          <w:tcPr>
            <w:tcW w:w="2602" w:type="pct"/>
            <w:shd w:val="clear" w:color="auto" w:fill="E1E3F2"/>
          </w:tcPr>
          <w:p w14:paraId="3CE64BF9" w14:textId="77777777" w:rsidR="005723B5" w:rsidRPr="00AC055D" w:rsidRDefault="005723B5" w:rsidP="004149FE">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Comment:</w:t>
            </w:r>
          </w:p>
          <w:p w14:paraId="69FD633A" w14:textId="2C2ED538"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The Principle paper suggests that a broad margin of flexibility is given for national implementation. However, if flexibility is not being accompanied by a clear and binding phased roadmap and value-add milestones, based on the user requirements, the consequence will be fragmented and cost intensive implementation and loss of the opportunity to impose optimal practice across the EU Regulatory Network. With the vast experience from industry and agencies </w:t>
            </w:r>
            <w:r w:rsidR="000442CC">
              <w:rPr>
                <w:rFonts w:ascii="Verdana" w:eastAsia="Times New Roman" w:hAnsi="Verdana" w:cs="Verdana"/>
                <w:sz w:val="18"/>
                <w:szCs w:val="18"/>
                <w:lang w:val="en-GB" w:eastAsia="zh-CN"/>
              </w:rPr>
              <w:t>of</w:t>
            </w:r>
            <w:r w:rsidRPr="00AC055D">
              <w:rPr>
                <w:rFonts w:ascii="Verdana" w:eastAsia="Times New Roman" w:hAnsi="Verdana" w:cs="Verdana"/>
                <w:sz w:val="18"/>
                <w:szCs w:val="18"/>
                <w:lang w:val="en-GB" w:eastAsia="zh-CN"/>
              </w:rPr>
              <w:t xml:space="preserve"> telematics</w:t>
            </w:r>
            <w:r w:rsidR="000442CC">
              <w:rPr>
                <w:rFonts w:ascii="Verdana" w:eastAsia="Times New Roman" w:hAnsi="Verdana" w:cs="Verdana"/>
                <w:sz w:val="18"/>
                <w:szCs w:val="18"/>
                <w:lang w:val="en-GB" w:eastAsia="zh-CN"/>
              </w:rPr>
              <w:t xml:space="preserve">-facilitated </w:t>
            </w:r>
            <w:r w:rsidR="00B74207">
              <w:rPr>
                <w:rFonts w:ascii="Verdana" w:eastAsia="Times New Roman" w:hAnsi="Verdana" w:cs="Verdana"/>
                <w:sz w:val="18"/>
                <w:szCs w:val="18"/>
                <w:lang w:val="en-GB" w:eastAsia="zh-CN"/>
              </w:rPr>
              <w:t>regulation</w:t>
            </w:r>
            <w:r w:rsidRPr="00AC055D">
              <w:rPr>
                <w:rFonts w:ascii="Verdana" w:eastAsia="Times New Roman" w:hAnsi="Verdana" w:cs="Verdana"/>
                <w:sz w:val="18"/>
                <w:szCs w:val="18"/>
                <w:lang w:val="en-GB" w:eastAsia="zh-CN"/>
              </w:rPr>
              <w:t xml:space="preserve">, industry </w:t>
            </w:r>
            <w:r w:rsidR="00716140">
              <w:rPr>
                <w:rFonts w:ascii="Verdana" w:eastAsia="Times New Roman" w:hAnsi="Verdana" w:cs="Verdana"/>
                <w:sz w:val="18"/>
                <w:szCs w:val="18"/>
                <w:lang w:val="en-GB" w:eastAsia="zh-CN"/>
              </w:rPr>
              <w:t>endorses</w:t>
            </w:r>
            <w:r w:rsidR="00716140" w:rsidRPr="00AC055D">
              <w:rPr>
                <w:rFonts w:ascii="Verdana" w:eastAsia="Times New Roman" w:hAnsi="Verdana" w:cs="Verdana"/>
                <w:sz w:val="18"/>
                <w:szCs w:val="18"/>
                <w:lang w:val="en-GB" w:eastAsia="zh-CN"/>
              </w:rPr>
              <w:t xml:space="preserve"> </w:t>
            </w:r>
            <w:r w:rsidRPr="00AC055D">
              <w:rPr>
                <w:rFonts w:ascii="Verdana" w:eastAsia="Times New Roman" w:hAnsi="Verdana" w:cs="Verdana"/>
                <w:sz w:val="18"/>
                <w:szCs w:val="18"/>
                <w:lang w:val="en-GB" w:eastAsia="zh-CN"/>
              </w:rPr>
              <w:t xml:space="preserve">the </w:t>
            </w:r>
            <w:r w:rsidR="006247E0">
              <w:rPr>
                <w:rFonts w:ascii="Verdana" w:eastAsia="Times New Roman" w:hAnsi="Verdana" w:cs="Verdana"/>
                <w:sz w:val="18"/>
                <w:szCs w:val="18"/>
                <w:lang w:val="en-GB" w:eastAsia="zh-CN"/>
              </w:rPr>
              <w:t xml:space="preserve">key </w:t>
            </w:r>
            <w:r w:rsidRPr="00AC055D">
              <w:rPr>
                <w:rFonts w:ascii="Verdana" w:eastAsia="Times New Roman" w:hAnsi="Verdana" w:cs="Verdana"/>
                <w:sz w:val="18"/>
                <w:szCs w:val="18"/>
                <w:lang w:val="en-GB" w:eastAsia="zh-CN"/>
              </w:rPr>
              <w:t>learnings of eCTD, CESP and XEVMPD programmes (phased approach and the mandated milestones) to build a successful ePI implementation roadmap, with reliable timelines for all stakeholders. The level of acceptable flexibility for an ePI approach should be tested in a proof of concept phase, which forms part of the phased</w:t>
            </w:r>
            <w:r w:rsidR="006247E0">
              <w:rPr>
                <w:rFonts w:ascii="Verdana" w:eastAsia="Times New Roman" w:hAnsi="Verdana" w:cs="Verdana"/>
                <w:sz w:val="18"/>
                <w:szCs w:val="18"/>
                <w:lang w:val="en-GB" w:eastAsia="zh-CN"/>
              </w:rPr>
              <w:t>-</w:t>
            </w:r>
            <w:r w:rsidRPr="00AC055D">
              <w:rPr>
                <w:rFonts w:ascii="Verdana" w:eastAsia="Times New Roman" w:hAnsi="Verdana" w:cs="Verdana"/>
                <w:sz w:val="18"/>
                <w:szCs w:val="18"/>
                <w:lang w:val="en-GB" w:eastAsia="zh-CN"/>
              </w:rPr>
              <w:t xml:space="preserve">approach roadmap. </w:t>
            </w:r>
          </w:p>
          <w:p w14:paraId="38D484C2"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p w14:paraId="1E53C2BD" w14:textId="77777777" w:rsidR="005723B5"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Industry welcomes collaboration with the regulator network to define the success criteria by utilising the agile approach into a phased meaningful EU</w:t>
            </w:r>
            <w:r w:rsidR="00B84E6C">
              <w:rPr>
                <w:rFonts w:ascii="Verdana" w:eastAsia="Times New Roman" w:hAnsi="Verdana" w:cs="Verdana"/>
                <w:sz w:val="18"/>
                <w:szCs w:val="18"/>
                <w:lang w:val="en-GB" w:eastAsia="zh-CN"/>
              </w:rPr>
              <w:t>/ EEA-</w:t>
            </w:r>
            <w:r w:rsidRPr="00AC055D">
              <w:rPr>
                <w:rFonts w:ascii="Verdana" w:eastAsia="Times New Roman" w:hAnsi="Verdana" w:cs="Verdana"/>
                <w:sz w:val="18"/>
                <w:szCs w:val="18"/>
                <w:lang w:val="en-GB" w:eastAsia="zh-CN"/>
              </w:rPr>
              <w:t xml:space="preserve">wide ePI implementation. Variable timelines, </w:t>
            </w:r>
            <w:r w:rsidR="00A514B2">
              <w:rPr>
                <w:rFonts w:ascii="Verdana" w:eastAsia="Times New Roman" w:hAnsi="Verdana" w:cs="Verdana"/>
                <w:sz w:val="18"/>
                <w:szCs w:val="18"/>
                <w:lang w:val="en-GB" w:eastAsia="zh-CN"/>
              </w:rPr>
              <w:t xml:space="preserve">together with multiple </w:t>
            </w:r>
            <w:r w:rsidRPr="00AC055D">
              <w:rPr>
                <w:rFonts w:ascii="Verdana" w:eastAsia="Times New Roman" w:hAnsi="Verdana" w:cs="Verdana"/>
                <w:sz w:val="18"/>
                <w:szCs w:val="18"/>
                <w:lang w:val="en-GB" w:eastAsia="zh-CN"/>
              </w:rPr>
              <w:t xml:space="preserve">standards and sources of information will undermine the main objective of </w:t>
            </w:r>
            <w:r w:rsidRPr="00AC055D">
              <w:rPr>
                <w:rFonts w:ascii="Verdana" w:eastAsia="Times New Roman" w:hAnsi="Verdana" w:cs="Verdana"/>
                <w:sz w:val="18"/>
                <w:szCs w:val="18"/>
                <w:lang w:val="en-GB" w:eastAsia="zh-CN"/>
              </w:rPr>
              <w:lastRenderedPageBreak/>
              <w:t xml:space="preserve">providing updated and trustworthy product information to patients and HCPs </w:t>
            </w:r>
            <w:r w:rsidR="003F3BF2">
              <w:rPr>
                <w:rFonts w:ascii="Verdana" w:eastAsia="Times New Roman" w:hAnsi="Verdana" w:cs="Verdana"/>
                <w:sz w:val="18"/>
                <w:szCs w:val="18"/>
                <w:lang w:val="en-GB" w:eastAsia="zh-CN"/>
              </w:rPr>
              <w:t>based on</w:t>
            </w:r>
            <w:r w:rsidR="003F3BF2" w:rsidRPr="00AC055D">
              <w:rPr>
                <w:rFonts w:ascii="Verdana" w:eastAsia="Times New Roman" w:hAnsi="Verdana" w:cs="Verdana"/>
                <w:sz w:val="18"/>
                <w:szCs w:val="18"/>
                <w:lang w:val="en-GB" w:eastAsia="zh-CN"/>
              </w:rPr>
              <w:t xml:space="preserve"> </w:t>
            </w:r>
            <w:r w:rsidRPr="00AC055D">
              <w:rPr>
                <w:rFonts w:ascii="Verdana" w:eastAsia="Times New Roman" w:hAnsi="Verdana" w:cs="Verdana"/>
                <w:sz w:val="18"/>
                <w:szCs w:val="18"/>
                <w:lang w:val="en-GB" w:eastAsia="zh-CN"/>
              </w:rPr>
              <w:t xml:space="preserve">one authoritative source and to one </w:t>
            </w:r>
            <w:r w:rsidR="00D169EB">
              <w:rPr>
                <w:rFonts w:ascii="Verdana" w:eastAsia="Times New Roman" w:hAnsi="Verdana" w:cs="Verdana"/>
                <w:sz w:val="18"/>
                <w:szCs w:val="18"/>
                <w:lang w:val="en-GB" w:eastAsia="zh-CN"/>
              </w:rPr>
              <w:t xml:space="preserve">EEA-wide </w:t>
            </w:r>
            <w:r w:rsidRPr="00AC055D">
              <w:rPr>
                <w:rFonts w:ascii="Verdana" w:eastAsia="Times New Roman" w:hAnsi="Verdana" w:cs="Verdana"/>
                <w:sz w:val="18"/>
                <w:szCs w:val="18"/>
                <w:lang w:val="en-GB" w:eastAsia="zh-CN"/>
              </w:rPr>
              <w:t>standard.</w:t>
            </w:r>
          </w:p>
          <w:p w14:paraId="73D7B083" w14:textId="77777777" w:rsidR="00C97E48" w:rsidRDefault="00C97E48" w:rsidP="004149FE">
            <w:pPr>
              <w:spacing w:after="0" w:line="280" w:lineRule="exact"/>
              <w:jc w:val="both"/>
              <w:rPr>
                <w:rFonts w:ascii="Verdana" w:eastAsia="Times New Roman" w:hAnsi="Verdana" w:cs="Verdana"/>
                <w:sz w:val="18"/>
                <w:szCs w:val="18"/>
                <w:lang w:val="en-GB" w:eastAsia="zh-CN"/>
              </w:rPr>
            </w:pPr>
          </w:p>
          <w:p w14:paraId="7430B4DA" w14:textId="349B9577" w:rsidR="00C97E48" w:rsidRPr="00AC055D" w:rsidRDefault="00C97E48" w:rsidP="004149FE">
            <w:pPr>
              <w:spacing w:after="0" w:line="280" w:lineRule="exact"/>
              <w:jc w:val="both"/>
              <w:rPr>
                <w:rFonts w:ascii="Verdana" w:eastAsia="Times New Roman" w:hAnsi="Verdana" w:cs="Verdana"/>
                <w:sz w:val="18"/>
                <w:szCs w:val="18"/>
                <w:lang w:val="en-GB" w:eastAsia="zh-CN"/>
              </w:rPr>
            </w:pPr>
          </w:p>
        </w:tc>
        <w:tc>
          <w:tcPr>
            <w:tcW w:w="1224" w:type="pct"/>
            <w:shd w:val="clear" w:color="auto" w:fill="E1E3F2"/>
          </w:tcPr>
          <w:p w14:paraId="0B9714F2" w14:textId="77777777" w:rsidR="005723B5" w:rsidRPr="00AC055D" w:rsidRDefault="005723B5" w:rsidP="004149FE">
            <w:pPr>
              <w:spacing w:after="0" w:line="280" w:lineRule="exact"/>
              <w:jc w:val="both"/>
              <w:rPr>
                <w:rFonts w:ascii="Verdana" w:eastAsia="Times New Roman" w:hAnsi="Verdana" w:cs="Verdana"/>
                <w:b/>
                <w:color w:val="FF0000"/>
                <w:sz w:val="18"/>
                <w:szCs w:val="18"/>
                <w:lang w:val="en-GB" w:eastAsia="zh-CN"/>
              </w:rPr>
            </w:pPr>
          </w:p>
        </w:tc>
      </w:tr>
      <w:tr w:rsidR="005723B5" w:rsidRPr="00DB3605" w14:paraId="082CF6BD" w14:textId="77777777" w:rsidTr="00CF2E94">
        <w:tc>
          <w:tcPr>
            <w:tcW w:w="571" w:type="pct"/>
            <w:shd w:val="clear" w:color="auto" w:fill="E1E3F2"/>
          </w:tcPr>
          <w:p w14:paraId="51456DBD" w14:textId="6A7E7D63" w:rsidR="005723B5" w:rsidRPr="00622E9D" w:rsidRDefault="00622E9D" w:rsidP="004149FE">
            <w:pPr>
              <w:spacing w:after="0" w:line="280" w:lineRule="exact"/>
              <w:jc w:val="center"/>
              <w:rPr>
                <w:rFonts w:ascii="Verdana" w:eastAsia="Times New Roman" w:hAnsi="Verdana" w:cs="Verdana"/>
                <w:sz w:val="18"/>
                <w:szCs w:val="18"/>
                <w:lang w:val="en-GB" w:eastAsia="zh-CN"/>
              </w:rPr>
            </w:pPr>
            <w:r w:rsidRPr="00622E9D">
              <w:rPr>
                <w:rFonts w:ascii="Verdana" w:eastAsia="Times New Roman" w:hAnsi="Verdana" w:cs="Verdana"/>
                <w:sz w:val="18"/>
                <w:szCs w:val="18"/>
                <w:lang w:val="en-GB" w:eastAsia="zh-CN"/>
              </w:rPr>
              <w:t>28</w:t>
            </w:r>
          </w:p>
        </w:tc>
        <w:tc>
          <w:tcPr>
            <w:tcW w:w="603" w:type="pct"/>
            <w:gridSpan w:val="4"/>
            <w:shd w:val="clear" w:color="auto" w:fill="E1E3F2"/>
          </w:tcPr>
          <w:p w14:paraId="6F8FD17C" w14:textId="77777777" w:rsidR="005723B5" w:rsidRPr="00AC055D" w:rsidRDefault="005723B5" w:rsidP="004149FE">
            <w:pPr>
              <w:spacing w:after="0" w:line="280" w:lineRule="exact"/>
              <w:jc w:val="center"/>
              <w:rPr>
                <w:rFonts w:ascii="Verdana" w:eastAsia="Times New Roman" w:hAnsi="Verdana" w:cs="Verdana"/>
                <w:sz w:val="18"/>
                <w:szCs w:val="18"/>
                <w:highlight w:val="cyan"/>
                <w:lang w:val="en-GB" w:eastAsia="zh-CN"/>
              </w:rPr>
            </w:pPr>
            <w:r w:rsidRPr="00AC055D">
              <w:rPr>
                <w:rFonts w:ascii="Verdana" w:eastAsia="Times New Roman" w:hAnsi="Verdana" w:cs="Verdana"/>
                <w:sz w:val="18"/>
                <w:szCs w:val="18"/>
                <w:lang w:val="en-GB" w:eastAsia="zh-CN"/>
              </w:rPr>
              <w:t>Lines 255ff</w:t>
            </w:r>
          </w:p>
        </w:tc>
        <w:tc>
          <w:tcPr>
            <w:tcW w:w="2602" w:type="pct"/>
            <w:shd w:val="clear" w:color="auto" w:fill="E1E3F2"/>
          </w:tcPr>
          <w:p w14:paraId="7B647C7A" w14:textId="77777777" w:rsidR="005723B5" w:rsidRPr="00AC055D" w:rsidRDefault="005723B5" w:rsidP="004149FE">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Comment:</w:t>
            </w:r>
          </w:p>
          <w:p w14:paraId="59084D07" w14:textId="3559B91F"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Our proposal would be to enrich the governance model by segmenting </w:t>
            </w:r>
            <w:r w:rsidR="007A0E06">
              <w:rPr>
                <w:rFonts w:ascii="Verdana" w:eastAsia="Times New Roman" w:hAnsi="Verdana" w:cs="Verdana"/>
                <w:sz w:val="18"/>
                <w:szCs w:val="18"/>
                <w:lang w:val="en-GB" w:eastAsia="zh-CN"/>
              </w:rPr>
              <w:t xml:space="preserve">it </w:t>
            </w:r>
            <w:r w:rsidRPr="00AC055D">
              <w:rPr>
                <w:rFonts w:ascii="Verdana" w:eastAsia="Times New Roman" w:hAnsi="Verdana" w:cs="Verdana"/>
                <w:sz w:val="18"/>
                <w:szCs w:val="18"/>
                <w:lang w:val="en-GB" w:eastAsia="zh-CN"/>
              </w:rPr>
              <w:t xml:space="preserve">into relevant sections impacted by ePI </w:t>
            </w:r>
            <w:r w:rsidR="007A0E06">
              <w:rPr>
                <w:rFonts w:ascii="Verdana" w:eastAsia="Times New Roman" w:hAnsi="Verdana" w:cs="Verdana"/>
                <w:sz w:val="18"/>
                <w:szCs w:val="18"/>
                <w:lang w:val="en-GB" w:eastAsia="zh-CN"/>
              </w:rPr>
              <w:t>with</w:t>
            </w:r>
            <w:r w:rsidR="007A0E06" w:rsidRPr="00AC055D">
              <w:rPr>
                <w:rFonts w:ascii="Verdana" w:eastAsia="Times New Roman" w:hAnsi="Verdana" w:cs="Verdana"/>
                <w:sz w:val="18"/>
                <w:szCs w:val="18"/>
                <w:lang w:val="en-GB" w:eastAsia="zh-CN"/>
              </w:rPr>
              <w:t xml:space="preserve"> </w:t>
            </w:r>
            <w:r w:rsidRPr="00AC055D">
              <w:rPr>
                <w:rFonts w:ascii="Verdana" w:eastAsia="Times New Roman" w:hAnsi="Verdana" w:cs="Verdana"/>
                <w:sz w:val="18"/>
                <w:szCs w:val="18"/>
                <w:lang w:val="en-GB" w:eastAsia="zh-CN"/>
              </w:rPr>
              <w:t xml:space="preserve">corresponding workflows, </w:t>
            </w:r>
            <w:r w:rsidR="00795B8F">
              <w:rPr>
                <w:rFonts w:ascii="Verdana" w:eastAsia="Times New Roman" w:hAnsi="Verdana" w:cs="Verdana"/>
                <w:sz w:val="18"/>
                <w:szCs w:val="18"/>
                <w:lang w:val="en-GB" w:eastAsia="zh-CN"/>
              </w:rPr>
              <w:t xml:space="preserve">and by </w:t>
            </w:r>
            <w:r w:rsidRPr="00AC055D">
              <w:rPr>
                <w:rFonts w:ascii="Verdana" w:eastAsia="Times New Roman" w:hAnsi="Verdana" w:cs="Verdana"/>
                <w:sz w:val="18"/>
                <w:szCs w:val="18"/>
                <w:lang w:val="en-GB" w:eastAsia="zh-CN"/>
              </w:rPr>
              <w:t>considering the agreed use cases and stakeholder requirements</w:t>
            </w:r>
            <w:r w:rsidR="00902B1A">
              <w:rPr>
                <w:rFonts w:ascii="Verdana" w:eastAsia="Times New Roman" w:hAnsi="Verdana" w:cs="Verdana"/>
                <w:sz w:val="18"/>
                <w:szCs w:val="18"/>
                <w:lang w:val="en-GB" w:eastAsia="zh-CN"/>
              </w:rPr>
              <w:t>,</w:t>
            </w:r>
            <w:r w:rsidRPr="00AC055D">
              <w:rPr>
                <w:rFonts w:ascii="Verdana" w:eastAsia="Times New Roman" w:hAnsi="Verdana" w:cs="Verdana"/>
                <w:sz w:val="18"/>
                <w:szCs w:val="18"/>
                <w:lang w:val="en-GB" w:eastAsia="zh-CN"/>
              </w:rPr>
              <w:t xml:space="preserve"> respecting the lifecycle of ePI as:</w:t>
            </w:r>
          </w:p>
          <w:p w14:paraId="2E7FF75C"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p w14:paraId="7E415AE3"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Creation </w:t>
            </w:r>
          </w:p>
          <w:p w14:paraId="2C48A7D5" w14:textId="2EBAD8BC"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Internal approval</w:t>
            </w:r>
          </w:p>
          <w:p w14:paraId="7A5B6979"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Submission</w:t>
            </w:r>
          </w:p>
          <w:p w14:paraId="1FEA31A8"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Review</w:t>
            </w:r>
          </w:p>
          <w:p w14:paraId="767FC6AE"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Authorisation </w:t>
            </w:r>
          </w:p>
          <w:p w14:paraId="1EF5FA73" w14:textId="7BCA8B22"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Dissemination </w:t>
            </w:r>
          </w:p>
          <w:p w14:paraId="5D95BD5B"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Superseding</w:t>
            </w:r>
          </w:p>
          <w:p w14:paraId="548E3302" w14:textId="77777777" w:rsidR="005723B5" w:rsidRPr="00AC055D" w:rsidRDefault="005723B5" w:rsidP="004149FE">
            <w:pPr>
              <w:numPr>
                <w:ilvl w:val="0"/>
                <w:numId w:val="7"/>
              </w:num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Archiving</w:t>
            </w:r>
          </w:p>
          <w:p w14:paraId="6E47C398"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p w14:paraId="504C7C93" w14:textId="5A573E2C"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Industry welcomes an open dialogue to build an effective governance model. The latter would be greatly facilitated by the adoption of common terminology and definitions to assure a common understanding across the EU/EEA regulatory network.</w:t>
            </w:r>
          </w:p>
          <w:p w14:paraId="2154030C" w14:textId="77777777" w:rsidR="005723B5" w:rsidRPr="00AC055D" w:rsidRDefault="005723B5" w:rsidP="004149FE">
            <w:pPr>
              <w:spacing w:after="0" w:line="280" w:lineRule="exact"/>
              <w:jc w:val="both"/>
              <w:rPr>
                <w:rFonts w:ascii="Verdana" w:eastAsia="Times New Roman" w:hAnsi="Verdana" w:cs="Verdana"/>
                <w:b/>
                <w:sz w:val="18"/>
                <w:szCs w:val="18"/>
                <w:lang w:val="en-GB" w:eastAsia="zh-CN"/>
              </w:rPr>
            </w:pPr>
          </w:p>
        </w:tc>
        <w:tc>
          <w:tcPr>
            <w:tcW w:w="1224" w:type="pct"/>
            <w:shd w:val="clear" w:color="auto" w:fill="E1E3F2"/>
          </w:tcPr>
          <w:p w14:paraId="2F05AF90"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tc>
      </w:tr>
      <w:tr w:rsidR="005723B5" w:rsidRPr="00DB3605" w14:paraId="04DED69E" w14:textId="77777777" w:rsidTr="00CF2E94">
        <w:tc>
          <w:tcPr>
            <w:tcW w:w="577" w:type="pct"/>
            <w:gridSpan w:val="3"/>
            <w:shd w:val="clear" w:color="auto" w:fill="E1E3F2"/>
          </w:tcPr>
          <w:p w14:paraId="400278D1" w14:textId="43C90A89" w:rsidR="005723B5" w:rsidRPr="00622E9D" w:rsidRDefault="00622E9D" w:rsidP="004149FE">
            <w:pPr>
              <w:spacing w:after="0" w:line="280" w:lineRule="exact"/>
              <w:jc w:val="center"/>
              <w:rPr>
                <w:rFonts w:ascii="Verdana" w:eastAsia="Times New Roman" w:hAnsi="Verdana" w:cs="Verdana"/>
                <w:sz w:val="18"/>
                <w:szCs w:val="18"/>
                <w:lang w:val="en-GB" w:eastAsia="zh-CN"/>
              </w:rPr>
            </w:pPr>
            <w:r w:rsidRPr="00622E9D">
              <w:rPr>
                <w:rFonts w:ascii="Verdana" w:eastAsia="Times New Roman" w:hAnsi="Verdana" w:cs="Verdana"/>
                <w:sz w:val="18"/>
                <w:szCs w:val="18"/>
                <w:lang w:val="en-GB" w:eastAsia="zh-CN"/>
              </w:rPr>
              <w:t>29</w:t>
            </w:r>
          </w:p>
        </w:tc>
        <w:tc>
          <w:tcPr>
            <w:tcW w:w="597" w:type="pct"/>
            <w:gridSpan w:val="2"/>
            <w:shd w:val="clear" w:color="auto" w:fill="E1E3F2"/>
          </w:tcPr>
          <w:p w14:paraId="39E1C0B2" w14:textId="77777777" w:rsidR="00981141" w:rsidRPr="00AC055D" w:rsidRDefault="00981141" w:rsidP="006F4B78">
            <w:pPr>
              <w:spacing w:after="0" w:line="280" w:lineRule="exact"/>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Lines </w:t>
            </w:r>
          </w:p>
          <w:p w14:paraId="24AA2D2E" w14:textId="77777777" w:rsidR="005723B5" w:rsidRPr="00AC055D" w:rsidRDefault="005723B5" w:rsidP="006F4B78">
            <w:pPr>
              <w:spacing w:after="0" w:line="280" w:lineRule="exact"/>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267-268</w:t>
            </w:r>
          </w:p>
          <w:p w14:paraId="2F940040" w14:textId="77777777" w:rsidR="005723B5" w:rsidRPr="00AC055D" w:rsidRDefault="005723B5" w:rsidP="006F4B78">
            <w:pPr>
              <w:spacing w:after="0" w:line="280" w:lineRule="exact"/>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276-277</w:t>
            </w:r>
          </w:p>
        </w:tc>
        <w:tc>
          <w:tcPr>
            <w:tcW w:w="2602" w:type="pct"/>
            <w:shd w:val="clear" w:color="auto" w:fill="E1E3F2"/>
          </w:tcPr>
          <w:p w14:paraId="3075FED2" w14:textId="77777777" w:rsidR="00C97E48" w:rsidRDefault="00755F95" w:rsidP="00755F95">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Comment:</w:t>
            </w:r>
          </w:p>
          <w:p w14:paraId="5BDA561D" w14:textId="39BD7A62" w:rsidR="005723B5" w:rsidRPr="00C97E48" w:rsidRDefault="005723B5" w:rsidP="00755F95">
            <w:pPr>
              <w:spacing w:after="0" w:line="280" w:lineRule="exact"/>
              <w:jc w:val="both"/>
              <w:rPr>
                <w:rFonts w:ascii="Verdana" w:eastAsia="Times New Roman" w:hAnsi="Verdana" w:cs="Verdana"/>
                <w:sz w:val="18"/>
                <w:szCs w:val="18"/>
                <w:u w:val="single"/>
                <w:lang w:val="en-GB" w:eastAsia="zh-CN"/>
              </w:rPr>
            </w:pPr>
            <w:r w:rsidRPr="00C97E48">
              <w:rPr>
                <w:rFonts w:ascii="Verdana" w:eastAsia="Times New Roman" w:hAnsi="Verdana" w:cs="Verdana"/>
                <w:sz w:val="18"/>
                <w:szCs w:val="18"/>
                <w:lang w:val="en-GB" w:eastAsia="zh-CN"/>
              </w:rPr>
              <w:t xml:space="preserve">Industry recommends having a transparent and open discussion, with the goal of </w:t>
            </w:r>
            <w:r w:rsidR="00AC055D" w:rsidRPr="00C97E48">
              <w:rPr>
                <w:rFonts w:ascii="Verdana" w:eastAsia="Times New Roman" w:hAnsi="Verdana" w:cs="Verdana"/>
                <w:sz w:val="18"/>
                <w:szCs w:val="18"/>
                <w:lang w:val="en-GB" w:eastAsia="zh-CN"/>
              </w:rPr>
              <w:t>confirming</w:t>
            </w:r>
            <w:r w:rsidR="0004106F" w:rsidRPr="00C97E48">
              <w:rPr>
                <w:rFonts w:ascii="Verdana" w:eastAsia="Times New Roman" w:hAnsi="Verdana" w:cs="Verdana"/>
                <w:sz w:val="18"/>
                <w:szCs w:val="18"/>
                <w:lang w:val="en-GB" w:eastAsia="zh-CN"/>
              </w:rPr>
              <w:t xml:space="preserve"> </w:t>
            </w:r>
            <w:r w:rsidR="00AC055D" w:rsidRPr="00C97E48">
              <w:rPr>
                <w:rFonts w:ascii="Verdana" w:eastAsia="Times New Roman" w:hAnsi="Verdana" w:cs="Verdana"/>
                <w:sz w:val="18"/>
                <w:szCs w:val="18"/>
                <w:lang w:val="en-GB" w:eastAsia="zh-CN"/>
              </w:rPr>
              <w:t>“data</w:t>
            </w:r>
            <w:r w:rsidRPr="00C97E48">
              <w:rPr>
                <w:rFonts w:ascii="Verdana" w:eastAsia="Times New Roman" w:hAnsi="Verdana" w:cs="Verdana"/>
                <w:sz w:val="18"/>
                <w:szCs w:val="18"/>
                <w:lang w:val="en-GB" w:eastAsia="zh-CN"/>
              </w:rPr>
              <w:t xml:space="preserve"> stewardship(s) and data ownership(s)” of the content of </w:t>
            </w:r>
            <w:r w:rsidR="002C6019" w:rsidRPr="00C97E48">
              <w:rPr>
                <w:rFonts w:ascii="Verdana" w:eastAsia="Times New Roman" w:hAnsi="Verdana" w:cs="Verdana"/>
                <w:sz w:val="18"/>
                <w:szCs w:val="18"/>
                <w:lang w:val="en-GB" w:eastAsia="zh-CN"/>
              </w:rPr>
              <w:t>ePI</w:t>
            </w:r>
            <w:r w:rsidRPr="00C97E48">
              <w:rPr>
                <w:rFonts w:ascii="Verdana" w:eastAsia="Times New Roman" w:hAnsi="Verdana" w:cs="Verdana"/>
                <w:sz w:val="18"/>
                <w:szCs w:val="18"/>
                <w:lang w:val="en-GB" w:eastAsia="zh-CN"/>
              </w:rPr>
              <w:t xml:space="preserve">. </w:t>
            </w:r>
            <w:r w:rsidR="00F901B3" w:rsidRPr="00C97E48">
              <w:rPr>
                <w:rFonts w:ascii="Verdana" w:eastAsia="Times New Roman" w:hAnsi="Verdana" w:cs="Verdana"/>
                <w:sz w:val="18"/>
                <w:szCs w:val="18"/>
                <w:lang w:val="en-GB" w:eastAsia="zh-CN"/>
              </w:rPr>
              <w:t>C</w:t>
            </w:r>
            <w:r w:rsidRPr="00C97E48">
              <w:rPr>
                <w:rFonts w:ascii="Verdana" w:eastAsia="Times New Roman" w:hAnsi="Verdana" w:cs="Verdana"/>
                <w:sz w:val="18"/>
                <w:szCs w:val="18"/>
                <w:lang w:val="en-GB" w:eastAsia="zh-CN"/>
              </w:rPr>
              <w:t xml:space="preserve">lear </w:t>
            </w:r>
            <w:r w:rsidR="00F901B3" w:rsidRPr="00C97E48">
              <w:rPr>
                <w:rFonts w:ascii="Verdana" w:eastAsia="Times New Roman" w:hAnsi="Verdana" w:cs="Verdana"/>
                <w:sz w:val="18"/>
                <w:szCs w:val="18"/>
                <w:lang w:val="en-GB" w:eastAsia="zh-CN"/>
              </w:rPr>
              <w:t xml:space="preserve">assignment of </w:t>
            </w:r>
            <w:r w:rsidRPr="00C97E48">
              <w:rPr>
                <w:rFonts w:ascii="Verdana" w:eastAsia="Times New Roman" w:hAnsi="Verdana" w:cs="Verdana"/>
                <w:sz w:val="18"/>
                <w:szCs w:val="18"/>
                <w:lang w:val="en-GB" w:eastAsia="zh-CN"/>
              </w:rPr>
              <w:t xml:space="preserve">responsibility </w:t>
            </w:r>
            <w:r w:rsidR="00F901B3" w:rsidRPr="00C97E48">
              <w:rPr>
                <w:rFonts w:ascii="Verdana" w:eastAsia="Times New Roman" w:hAnsi="Verdana" w:cs="Verdana"/>
                <w:sz w:val="18"/>
                <w:szCs w:val="18"/>
                <w:lang w:val="en-GB" w:eastAsia="zh-CN"/>
              </w:rPr>
              <w:t>is required</w:t>
            </w:r>
            <w:r w:rsidRPr="00C97E48">
              <w:rPr>
                <w:rFonts w:ascii="Verdana" w:eastAsia="Times New Roman" w:hAnsi="Verdana" w:cs="Verdana"/>
                <w:sz w:val="18"/>
                <w:szCs w:val="18"/>
                <w:lang w:val="en-GB" w:eastAsia="zh-CN"/>
              </w:rPr>
              <w:t xml:space="preserve"> to clarify the accountability and liability for each step</w:t>
            </w:r>
            <w:r w:rsidR="00827AF3" w:rsidRPr="00C97E48">
              <w:rPr>
                <w:rFonts w:ascii="Verdana" w:eastAsia="Times New Roman" w:hAnsi="Verdana" w:cs="Verdana"/>
                <w:sz w:val="18"/>
                <w:szCs w:val="18"/>
                <w:lang w:val="en-GB" w:eastAsia="zh-CN"/>
              </w:rPr>
              <w:t>;</w:t>
            </w:r>
            <w:r w:rsidRPr="00C97E48">
              <w:rPr>
                <w:rFonts w:ascii="Verdana" w:eastAsia="Times New Roman" w:hAnsi="Verdana" w:cs="Verdana"/>
                <w:sz w:val="18"/>
                <w:szCs w:val="18"/>
                <w:lang w:val="en-GB" w:eastAsia="zh-CN"/>
              </w:rPr>
              <w:t xml:space="preserve"> in particular for the final content that is publicly available. We believe this openness will facilitate a collaborative and efficient regulatory evaluation between Industry and Authority and improve the governance aspect.</w:t>
            </w:r>
          </w:p>
          <w:p w14:paraId="62267F95" w14:textId="77777777" w:rsidR="005723B5" w:rsidRPr="00AC055D" w:rsidRDefault="005723B5" w:rsidP="004149FE">
            <w:pPr>
              <w:spacing w:after="0" w:line="280" w:lineRule="exact"/>
              <w:ind w:left="36"/>
              <w:jc w:val="both"/>
              <w:rPr>
                <w:rFonts w:ascii="Verdana" w:eastAsia="Times New Roman" w:hAnsi="Verdana" w:cs="Verdana"/>
                <w:sz w:val="18"/>
                <w:szCs w:val="18"/>
                <w:lang w:val="en-GB" w:eastAsia="zh-CN"/>
              </w:rPr>
            </w:pPr>
          </w:p>
          <w:p w14:paraId="79F96A4A" w14:textId="0BB57053" w:rsidR="005723B5" w:rsidRPr="00AC055D" w:rsidRDefault="005723B5" w:rsidP="004149FE">
            <w:pPr>
              <w:spacing w:after="0" w:line="280" w:lineRule="exact"/>
              <w:ind w:left="36"/>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Industry is convinced that besides the data stewardship, also the data ownership should </w:t>
            </w:r>
            <w:r w:rsidR="00827AF3">
              <w:rPr>
                <w:rFonts w:ascii="Verdana" w:eastAsia="Times New Roman" w:hAnsi="Verdana" w:cs="Verdana"/>
                <w:sz w:val="18"/>
                <w:szCs w:val="18"/>
                <w:lang w:val="en-GB" w:eastAsia="zh-CN"/>
              </w:rPr>
              <w:t xml:space="preserve">also </w:t>
            </w:r>
            <w:r w:rsidRPr="00AC055D">
              <w:rPr>
                <w:rFonts w:ascii="Verdana" w:eastAsia="Times New Roman" w:hAnsi="Verdana" w:cs="Verdana"/>
                <w:sz w:val="18"/>
                <w:szCs w:val="18"/>
                <w:lang w:val="en-GB" w:eastAsia="zh-CN"/>
              </w:rPr>
              <w:t xml:space="preserve">be discussed. </w:t>
            </w:r>
            <w:r w:rsidR="0001563C" w:rsidRPr="00AC055D">
              <w:rPr>
                <w:rFonts w:ascii="Verdana" w:eastAsia="Times New Roman" w:hAnsi="Verdana" w:cs="Verdana"/>
                <w:sz w:val="18"/>
                <w:szCs w:val="18"/>
                <w:lang w:val="en-GB" w:eastAsia="zh-CN"/>
              </w:rPr>
              <w:t xml:space="preserve">Dissemination of </w:t>
            </w:r>
            <w:r w:rsidR="009F54D4" w:rsidRPr="00AC055D">
              <w:rPr>
                <w:rFonts w:ascii="Verdana" w:eastAsia="Times New Roman" w:hAnsi="Verdana" w:cs="Verdana"/>
                <w:sz w:val="18"/>
                <w:szCs w:val="18"/>
                <w:lang w:val="en-GB" w:eastAsia="zh-CN"/>
              </w:rPr>
              <w:t xml:space="preserve">trusted </w:t>
            </w:r>
            <w:r w:rsidR="00ED3565" w:rsidRPr="00AC055D">
              <w:rPr>
                <w:rFonts w:ascii="Verdana" w:eastAsia="Times New Roman" w:hAnsi="Verdana" w:cs="Verdana"/>
                <w:sz w:val="18"/>
                <w:szCs w:val="18"/>
                <w:lang w:val="en-GB" w:eastAsia="zh-CN"/>
              </w:rPr>
              <w:t xml:space="preserve">information via </w:t>
            </w:r>
            <w:r w:rsidR="0001563C" w:rsidRPr="00AC055D">
              <w:rPr>
                <w:rFonts w:ascii="Verdana" w:eastAsia="Times New Roman" w:hAnsi="Verdana" w:cs="Verdana"/>
                <w:sz w:val="18"/>
                <w:szCs w:val="18"/>
                <w:lang w:val="en-GB" w:eastAsia="zh-CN"/>
              </w:rPr>
              <w:t xml:space="preserve">ePI to </w:t>
            </w:r>
            <w:r w:rsidR="00EF54A0" w:rsidRPr="00AC055D">
              <w:rPr>
                <w:rFonts w:ascii="Verdana" w:eastAsia="Times New Roman" w:hAnsi="Verdana" w:cs="Verdana"/>
                <w:sz w:val="18"/>
                <w:szCs w:val="18"/>
                <w:lang w:val="en-GB" w:eastAsia="zh-CN"/>
              </w:rPr>
              <w:t xml:space="preserve">patients and </w:t>
            </w:r>
            <w:r w:rsidR="0008491E">
              <w:rPr>
                <w:rFonts w:ascii="Verdana" w:eastAsia="Times New Roman" w:hAnsi="Verdana" w:cs="Verdana"/>
                <w:sz w:val="18"/>
                <w:szCs w:val="18"/>
                <w:lang w:val="en-GB" w:eastAsia="zh-CN"/>
              </w:rPr>
              <w:t>HCPs</w:t>
            </w:r>
            <w:r w:rsidR="00EF54A0" w:rsidRPr="00AC055D">
              <w:rPr>
                <w:rFonts w:ascii="Verdana" w:eastAsia="Times New Roman" w:hAnsi="Verdana" w:cs="Verdana"/>
                <w:sz w:val="18"/>
                <w:szCs w:val="18"/>
                <w:lang w:val="en-GB" w:eastAsia="zh-CN"/>
              </w:rPr>
              <w:t xml:space="preserve"> is the primary objective</w:t>
            </w:r>
            <w:r w:rsidR="00D534EC" w:rsidRPr="00AC055D">
              <w:rPr>
                <w:rFonts w:ascii="Verdana" w:eastAsia="Times New Roman" w:hAnsi="Verdana" w:cs="Verdana"/>
                <w:sz w:val="18"/>
                <w:szCs w:val="18"/>
                <w:lang w:val="en-GB" w:eastAsia="zh-CN"/>
              </w:rPr>
              <w:t xml:space="preserve"> and due to </w:t>
            </w:r>
            <w:r w:rsidR="00ED3565" w:rsidRPr="00AC055D">
              <w:rPr>
                <w:rFonts w:ascii="Verdana" w:eastAsia="Times New Roman" w:hAnsi="Verdana" w:cs="Verdana"/>
                <w:sz w:val="18"/>
                <w:szCs w:val="18"/>
                <w:lang w:val="en-GB" w:eastAsia="zh-CN"/>
              </w:rPr>
              <w:t>its</w:t>
            </w:r>
            <w:r w:rsidR="00D534EC" w:rsidRPr="00AC055D">
              <w:rPr>
                <w:rFonts w:ascii="Verdana" w:eastAsia="Times New Roman" w:hAnsi="Verdana" w:cs="Verdana"/>
                <w:sz w:val="18"/>
                <w:szCs w:val="18"/>
                <w:lang w:val="en-GB" w:eastAsia="zh-CN"/>
              </w:rPr>
              <w:t xml:space="preserve"> </w:t>
            </w:r>
            <w:r w:rsidR="0008491E">
              <w:rPr>
                <w:rFonts w:ascii="Verdana" w:eastAsia="Times New Roman" w:hAnsi="Verdana" w:cs="Verdana"/>
                <w:sz w:val="18"/>
                <w:szCs w:val="18"/>
                <w:lang w:val="en-GB" w:eastAsia="zh-CN"/>
              </w:rPr>
              <w:t xml:space="preserve">digital </w:t>
            </w:r>
            <w:r w:rsidR="00D534EC" w:rsidRPr="00AC055D">
              <w:rPr>
                <w:rFonts w:ascii="Verdana" w:eastAsia="Times New Roman" w:hAnsi="Verdana" w:cs="Verdana"/>
                <w:sz w:val="18"/>
                <w:szCs w:val="18"/>
                <w:lang w:val="en-GB" w:eastAsia="zh-CN"/>
              </w:rPr>
              <w:t xml:space="preserve">nature </w:t>
            </w:r>
            <w:r w:rsidR="00ED3565" w:rsidRPr="00AC055D">
              <w:rPr>
                <w:rFonts w:ascii="Verdana" w:eastAsia="Times New Roman" w:hAnsi="Verdana" w:cs="Verdana"/>
                <w:sz w:val="18"/>
                <w:szCs w:val="18"/>
                <w:lang w:val="en-GB" w:eastAsia="zh-CN"/>
              </w:rPr>
              <w:t xml:space="preserve">and </w:t>
            </w:r>
            <w:r w:rsidR="004D0923" w:rsidRPr="00AC055D">
              <w:rPr>
                <w:rFonts w:ascii="Verdana" w:eastAsia="Times New Roman" w:hAnsi="Verdana" w:cs="Verdana"/>
                <w:sz w:val="18"/>
                <w:szCs w:val="18"/>
                <w:lang w:val="en-GB" w:eastAsia="zh-CN"/>
              </w:rPr>
              <w:t xml:space="preserve">accessibility </w:t>
            </w:r>
            <w:r w:rsidR="00D534EC" w:rsidRPr="00AC055D">
              <w:rPr>
                <w:rFonts w:ascii="Verdana" w:eastAsia="Times New Roman" w:hAnsi="Verdana" w:cs="Verdana"/>
                <w:sz w:val="18"/>
                <w:szCs w:val="18"/>
                <w:lang w:val="en-GB" w:eastAsia="zh-CN"/>
              </w:rPr>
              <w:t xml:space="preserve">ePI </w:t>
            </w:r>
            <w:r w:rsidR="00F60E76" w:rsidRPr="00AC055D">
              <w:rPr>
                <w:rFonts w:ascii="Verdana" w:eastAsia="Times New Roman" w:hAnsi="Verdana" w:cs="Verdana"/>
                <w:sz w:val="18"/>
                <w:szCs w:val="18"/>
                <w:lang w:val="en-GB" w:eastAsia="zh-CN"/>
              </w:rPr>
              <w:t xml:space="preserve">might be reproduced in various ways. </w:t>
            </w:r>
            <w:r w:rsidR="00923AD5" w:rsidRPr="00AC055D">
              <w:rPr>
                <w:rFonts w:ascii="Verdana" w:eastAsia="Times New Roman" w:hAnsi="Verdana" w:cs="Verdana"/>
                <w:sz w:val="18"/>
                <w:szCs w:val="18"/>
                <w:lang w:val="en-GB" w:eastAsia="zh-CN"/>
              </w:rPr>
              <w:t xml:space="preserve">While patients and </w:t>
            </w:r>
            <w:r w:rsidR="00B56D5A">
              <w:rPr>
                <w:rFonts w:ascii="Verdana" w:eastAsia="Times New Roman" w:hAnsi="Verdana" w:cs="Verdana"/>
                <w:sz w:val="18"/>
                <w:szCs w:val="18"/>
                <w:lang w:val="en-GB" w:eastAsia="zh-CN"/>
              </w:rPr>
              <w:t>HCPs</w:t>
            </w:r>
            <w:r w:rsidR="00923AD5" w:rsidRPr="00AC055D">
              <w:rPr>
                <w:rFonts w:ascii="Verdana" w:eastAsia="Times New Roman" w:hAnsi="Verdana" w:cs="Verdana"/>
                <w:sz w:val="18"/>
                <w:szCs w:val="18"/>
                <w:lang w:val="en-GB" w:eastAsia="zh-CN"/>
              </w:rPr>
              <w:t xml:space="preserve"> are expected to benefit from </w:t>
            </w:r>
            <w:r w:rsidR="008D0E26" w:rsidRPr="00AC055D">
              <w:rPr>
                <w:rFonts w:ascii="Verdana" w:eastAsia="Times New Roman" w:hAnsi="Verdana" w:cs="Verdana"/>
                <w:sz w:val="18"/>
                <w:szCs w:val="18"/>
                <w:lang w:val="en-GB" w:eastAsia="zh-CN"/>
              </w:rPr>
              <w:t xml:space="preserve">well-controlled </w:t>
            </w:r>
            <w:r w:rsidR="00923AD5" w:rsidRPr="00AC055D">
              <w:rPr>
                <w:rFonts w:ascii="Verdana" w:eastAsia="Times New Roman" w:hAnsi="Verdana" w:cs="Verdana"/>
                <w:sz w:val="18"/>
                <w:szCs w:val="18"/>
                <w:lang w:val="en-GB" w:eastAsia="zh-CN"/>
              </w:rPr>
              <w:t>ePI</w:t>
            </w:r>
            <w:r w:rsidR="008D0E26" w:rsidRPr="00AC055D">
              <w:rPr>
                <w:rFonts w:ascii="Verdana" w:eastAsia="Times New Roman" w:hAnsi="Verdana" w:cs="Verdana"/>
                <w:sz w:val="18"/>
                <w:szCs w:val="18"/>
                <w:lang w:val="en-GB" w:eastAsia="zh-CN"/>
              </w:rPr>
              <w:t xml:space="preserve"> services</w:t>
            </w:r>
            <w:r w:rsidR="00B56D5A">
              <w:rPr>
                <w:rFonts w:ascii="Verdana" w:eastAsia="Times New Roman" w:hAnsi="Verdana" w:cs="Verdana"/>
                <w:sz w:val="18"/>
                <w:szCs w:val="18"/>
                <w:lang w:val="en-GB" w:eastAsia="zh-CN"/>
              </w:rPr>
              <w:t>,</w:t>
            </w:r>
            <w:r w:rsidR="008D0E26" w:rsidRPr="00AC055D">
              <w:rPr>
                <w:rFonts w:ascii="Verdana" w:eastAsia="Times New Roman" w:hAnsi="Verdana" w:cs="Verdana"/>
                <w:sz w:val="18"/>
                <w:szCs w:val="18"/>
                <w:lang w:val="en-GB" w:eastAsia="zh-CN"/>
              </w:rPr>
              <w:t xml:space="preserve"> less controlled r</w:t>
            </w:r>
            <w:r w:rsidR="00821B08" w:rsidRPr="00AC055D">
              <w:rPr>
                <w:rFonts w:ascii="Verdana" w:eastAsia="Times New Roman" w:hAnsi="Verdana" w:cs="Verdana"/>
                <w:sz w:val="18"/>
                <w:szCs w:val="18"/>
                <w:lang w:val="en-GB" w:eastAsia="zh-CN"/>
              </w:rPr>
              <w:t>eus</w:t>
            </w:r>
            <w:r w:rsidR="008D0E26" w:rsidRPr="00AC055D">
              <w:rPr>
                <w:rFonts w:ascii="Verdana" w:eastAsia="Times New Roman" w:hAnsi="Verdana" w:cs="Verdana"/>
                <w:sz w:val="18"/>
                <w:szCs w:val="18"/>
                <w:lang w:val="en-GB" w:eastAsia="zh-CN"/>
              </w:rPr>
              <w:t>e</w:t>
            </w:r>
            <w:r w:rsidR="00821B08" w:rsidRPr="00AC055D">
              <w:rPr>
                <w:rFonts w:ascii="Verdana" w:eastAsia="Times New Roman" w:hAnsi="Verdana" w:cs="Verdana"/>
                <w:sz w:val="18"/>
                <w:szCs w:val="18"/>
                <w:lang w:val="en-GB" w:eastAsia="zh-CN"/>
              </w:rPr>
              <w:t xml:space="preserve"> </w:t>
            </w:r>
            <w:r w:rsidR="008D0E26" w:rsidRPr="00AC055D">
              <w:rPr>
                <w:rFonts w:ascii="Verdana" w:eastAsia="Times New Roman" w:hAnsi="Verdana" w:cs="Verdana"/>
                <w:sz w:val="18"/>
                <w:szCs w:val="18"/>
                <w:lang w:val="en-GB" w:eastAsia="zh-CN"/>
              </w:rPr>
              <w:t xml:space="preserve">of </w:t>
            </w:r>
            <w:r w:rsidR="00EF3A77" w:rsidRPr="00AC055D">
              <w:rPr>
                <w:rFonts w:ascii="Verdana" w:eastAsia="Times New Roman" w:hAnsi="Verdana" w:cs="Verdana"/>
                <w:sz w:val="18"/>
                <w:szCs w:val="18"/>
                <w:lang w:val="en-GB" w:eastAsia="zh-CN"/>
              </w:rPr>
              <w:t xml:space="preserve">data </w:t>
            </w:r>
            <w:r w:rsidRPr="00AC055D">
              <w:rPr>
                <w:rFonts w:ascii="Verdana" w:eastAsia="Times New Roman" w:hAnsi="Verdana" w:cs="Verdana"/>
                <w:sz w:val="18"/>
                <w:szCs w:val="18"/>
                <w:lang w:val="en-GB" w:eastAsia="zh-CN"/>
              </w:rPr>
              <w:t xml:space="preserve">always comes with the risk that the reproduced data set is not kept accurate e.g. when the data in the original source changes. </w:t>
            </w:r>
            <w:r w:rsidR="00356B34" w:rsidRPr="00AC055D">
              <w:rPr>
                <w:rFonts w:ascii="Verdana" w:eastAsia="Times New Roman" w:hAnsi="Verdana" w:cs="Verdana"/>
                <w:sz w:val="18"/>
                <w:szCs w:val="18"/>
                <w:lang w:val="en-GB" w:eastAsia="zh-CN"/>
              </w:rPr>
              <w:t>Therefore, i</w:t>
            </w:r>
            <w:r w:rsidR="00945F33" w:rsidRPr="00AC055D">
              <w:rPr>
                <w:rFonts w:ascii="Verdana" w:eastAsia="Times New Roman" w:hAnsi="Verdana" w:cs="Verdana"/>
                <w:sz w:val="18"/>
                <w:szCs w:val="18"/>
                <w:lang w:val="en-GB" w:eastAsia="zh-CN"/>
              </w:rPr>
              <w:t xml:space="preserve">t needs to be </w:t>
            </w:r>
            <w:r w:rsidR="00356B34" w:rsidRPr="00AC055D">
              <w:rPr>
                <w:rFonts w:ascii="Verdana" w:eastAsia="Times New Roman" w:hAnsi="Verdana" w:cs="Verdana"/>
                <w:sz w:val="18"/>
                <w:szCs w:val="18"/>
                <w:lang w:val="en-GB" w:eastAsia="zh-CN"/>
              </w:rPr>
              <w:t xml:space="preserve">clarified </w:t>
            </w:r>
            <w:r w:rsidR="00945F33" w:rsidRPr="00AC055D">
              <w:rPr>
                <w:rFonts w:ascii="Verdana" w:eastAsia="Times New Roman" w:hAnsi="Verdana" w:cs="Verdana"/>
                <w:sz w:val="18"/>
                <w:szCs w:val="18"/>
                <w:lang w:val="en-GB" w:eastAsia="zh-CN"/>
              </w:rPr>
              <w:t xml:space="preserve">that such a scenario is </w:t>
            </w:r>
            <w:r w:rsidR="006047F1">
              <w:rPr>
                <w:rFonts w:ascii="Verdana" w:eastAsia="Times New Roman" w:hAnsi="Verdana" w:cs="Verdana"/>
                <w:sz w:val="18"/>
                <w:szCs w:val="18"/>
                <w:lang w:val="en-GB" w:eastAsia="zh-CN"/>
              </w:rPr>
              <w:t>beyond</w:t>
            </w:r>
            <w:r w:rsidR="00945F33" w:rsidRPr="00AC055D">
              <w:rPr>
                <w:rFonts w:ascii="Verdana" w:eastAsia="Times New Roman" w:hAnsi="Verdana" w:cs="Verdana"/>
                <w:sz w:val="18"/>
                <w:szCs w:val="18"/>
                <w:lang w:val="en-GB" w:eastAsia="zh-CN"/>
              </w:rPr>
              <w:t xml:space="preserve"> the control of MAH</w:t>
            </w:r>
            <w:r w:rsidR="006F2D88">
              <w:rPr>
                <w:rFonts w:ascii="Verdana" w:eastAsia="Times New Roman" w:hAnsi="Verdana" w:cs="Verdana"/>
                <w:sz w:val="18"/>
                <w:szCs w:val="18"/>
                <w:lang w:val="en-GB" w:eastAsia="zh-CN"/>
              </w:rPr>
              <w:t>s</w:t>
            </w:r>
            <w:r w:rsidR="00356B34" w:rsidRPr="00AC055D">
              <w:rPr>
                <w:rFonts w:ascii="Verdana" w:eastAsia="Times New Roman" w:hAnsi="Verdana" w:cs="Verdana"/>
                <w:sz w:val="18"/>
                <w:szCs w:val="18"/>
                <w:lang w:val="en-GB" w:eastAsia="zh-CN"/>
              </w:rPr>
              <w:t>.</w:t>
            </w:r>
            <w:r w:rsidR="00BB2C45" w:rsidRPr="00AC055D">
              <w:rPr>
                <w:rFonts w:ascii="Verdana" w:eastAsia="Times New Roman" w:hAnsi="Verdana" w:cs="Verdana"/>
                <w:sz w:val="18"/>
                <w:szCs w:val="18"/>
                <w:lang w:val="en-GB" w:eastAsia="zh-CN"/>
              </w:rPr>
              <w:t xml:space="preserve"> </w:t>
            </w:r>
          </w:p>
          <w:p w14:paraId="706FA00D" w14:textId="77777777" w:rsidR="005723B5" w:rsidRPr="00AC055D" w:rsidRDefault="005723B5" w:rsidP="004149FE">
            <w:pPr>
              <w:spacing w:after="0" w:line="280" w:lineRule="exact"/>
              <w:ind w:left="36"/>
              <w:jc w:val="both"/>
              <w:rPr>
                <w:rFonts w:ascii="Verdana" w:eastAsia="Times New Roman" w:hAnsi="Verdana" w:cs="Verdana"/>
                <w:sz w:val="18"/>
                <w:szCs w:val="18"/>
                <w:lang w:val="en-GB" w:eastAsia="zh-CN"/>
              </w:rPr>
            </w:pPr>
          </w:p>
          <w:p w14:paraId="055C06A4" w14:textId="77777777" w:rsidR="005723B5" w:rsidRPr="00AC055D" w:rsidRDefault="005723B5" w:rsidP="005B2BE4">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Proposed change</w:t>
            </w:r>
            <w:r w:rsidR="00096EA3" w:rsidRPr="00AC055D">
              <w:rPr>
                <w:rFonts w:ascii="Verdana" w:eastAsia="Times New Roman" w:hAnsi="Verdana" w:cs="Verdana"/>
                <w:sz w:val="18"/>
                <w:szCs w:val="18"/>
                <w:u w:val="single"/>
                <w:lang w:val="en-GB" w:eastAsia="zh-CN"/>
              </w:rPr>
              <w:t>:</w:t>
            </w:r>
          </w:p>
          <w:p w14:paraId="3677750E" w14:textId="77777777" w:rsidR="005723B5" w:rsidRPr="00AC055D" w:rsidRDefault="00096EA3" w:rsidP="005657CC">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The purpose of the reuse by third party is in accordance with the intent of ePI. As such we propose to add</w:t>
            </w:r>
          </w:p>
          <w:p w14:paraId="1FD26BC3" w14:textId="50E8B639" w:rsidR="005723B5" w:rsidRPr="00AC055D" w:rsidRDefault="005723B5" w:rsidP="004149FE">
            <w:pPr>
              <w:spacing w:after="0" w:line="280" w:lineRule="exact"/>
              <w:ind w:left="36"/>
              <w:jc w:val="both"/>
              <w:rPr>
                <w:rFonts w:ascii="Verdana" w:eastAsia="Times New Roman" w:hAnsi="Verdana" w:cs="Verdana"/>
                <w:b/>
                <w:bCs/>
                <w:i/>
                <w:iCs/>
                <w:sz w:val="18"/>
                <w:szCs w:val="18"/>
                <w:lang w:val="en-GB" w:eastAsia="zh-CN"/>
              </w:rPr>
            </w:pPr>
            <w:r w:rsidRPr="00AC055D">
              <w:rPr>
                <w:rFonts w:ascii="Verdana" w:eastAsia="Times New Roman" w:hAnsi="Verdana" w:cs="Verdana"/>
                <w:i/>
                <w:iCs/>
                <w:sz w:val="18"/>
                <w:szCs w:val="18"/>
                <w:lang w:val="en-GB" w:eastAsia="zh-CN"/>
              </w:rPr>
              <w:t xml:space="preserve">ePI will also be made available for use by third-parties, </w:t>
            </w:r>
            <w:r w:rsidRPr="00AC055D">
              <w:rPr>
                <w:rFonts w:ascii="Verdana" w:eastAsia="Times New Roman" w:hAnsi="Verdana" w:cs="Verdana"/>
                <w:b/>
                <w:i/>
                <w:iCs/>
                <w:sz w:val="18"/>
                <w:szCs w:val="18"/>
                <w:lang w:val="en-GB" w:eastAsia="zh-CN"/>
              </w:rPr>
              <w:t>who can make ePI available</w:t>
            </w:r>
            <w:r w:rsidRPr="00AC055D">
              <w:rPr>
                <w:rFonts w:ascii="Verdana" w:eastAsia="Times New Roman" w:hAnsi="Verdana" w:cs="Verdana"/>
                <w:i/>
                <w:iCs/>
                <w:sz w:val="18"/>
                <w:szCs w:val="18"/>
                <w:lang w:val="en-GB" w:eastAsia="zh-CN"/>
              </w:rPr>
              <w:t xml:space="preserve"> to patients and healthcare professionals following </w:t>
            </w:r>
            <w:r w:rsidR="00A1726C">
              <w:rPr>
                <w:rFonts w:ascii="Verdana" w:eastAsia="Times New Roman" w:hAnsi="Verdana" w:cs="Verdana"/>
                <w:i/>
                <w:iCs/>
                <w:sz w:val="18"/>
                <w:szCs w:val="18"/>
                <w:lang w:val="en-GB" w:eastAsia="zh-CN"/>
              </w:rPr>
              <w:t xml:space="preserve">agreed </w:t>
            </w:r>
            <w:r w:rsidRPr="00AC055D">
              <w:rPr>
                <w:rFonts w:ascii="Verdana" w:eastAsia="Times New Roman" w:hAnsi="Verdana" w:cs="Verdana"/>
                <w:i/>
                <w:iCs/>
                <w:sz w:val="18"/>
                <w:szCs w:val="18"/>
                <w:lang w:val="en-GB" w:eastAsia="zh-CN"/>
              </w:rPr>
              <w:t xml:space="preserve">terms of use. </w:t>
            </w:r>
            <w:r w:rsidRPr="00AC055D">
              <w:rPr>
                <w:rFonts w:ascii="Verdana" w:eastAsia="Times New Roman" w:hAnsi="Verdana" w:cs="Verdana"/>
                <w:b/>
                <w:bCs/>
                <w:i/>
                <w:iCs/>
                <w:sz w:val="18"/>
                <w:szCs w:val="18"/>
                <w:lang w:val="en-GB" w:eastAsia="zh-CN"/>
              </w:rPr>
              <w:t xml:space="preserve">Reproduction of ePI </w:t>
            </w:r>
            <w:r w:rsidR="0038079B">
              <w:rPr>
                <w:rFonts w:ascii="Verdana" w:eastAsia="Times New Roman" w:hAnsi="Verdana" w:cs="Verdana"/>
                <w:b/>
                <w:bCs/>
                <w:i/>
                <w:iCs/>
                <w:sz w:val="18"/>
                <w:szCs w:val="18"/>
                <w:lang w:val="en-GB" w:eastAsia="zh-CN"/>
              </w:rPr>
              <w:t>should</w:t>
            </w:r>
            <w:r w:rsidR="0038079B" w:rsidRPr="00AC055D">
              <w:rPr>
                <w:rFonts w:ascii="Verdana" w:eastAsia="Times New Roman" w:hAnsi="Verdana" w:cs="Verdana"/>
                <w:b/>
                <w:bCs/>
                <w:i/>
                <w:iCs/>
                <w:sz w:val="18"/>
                <w:szCs w:val="18"/>
                <w:lang w:val="en-GB" w:eastAsia="zh-CN"/>
              </w:rPr>
              <w:t xml:space="preserve"> </w:t>
            </w:r>
            <w:r w:rsidRPr="00AC055D">
              <w:rPr>
                <w:rFonts w:ascii="Verdana" w:eastAsia="Times New Roman" w:hAnsi="Verdana" w:cs="Verdana"/>
                <w:b/>
                <w:bCs/>
                <w:i/>
                <w:iCs/>
                <w:sz w:val="18"/>
                <w:szCs w:val="18"/>
                <w:lang w:val="en-GB" w:eastAsia="zh-CN"/>
              </w:rPr>
              <w:t xml:space="preserve">only </w:t>
            </w:r>
            <w:r w:rsidR="00C97E48">
              <w:rPr>
                <w:rFonts w:ascii="Verdana" w:eastAsia="Times New Roman" w:hAnsi="Verdana" w:cs="Verdana"/>
                <w:b/>
                <w:bCs/>
                <w:i/>
                <w:iCs/>
                <w:sz w:val="18"/>
                <w:szCs w:val="18"/>
                <w:lang w:val="en-GB" w:eastAsia="zh-CN"/>
              </w:rPr>
              <w:t xml:space="preserve">be </w:t>
            </w:r>
            <w:r w:rsidRPr="00AC055D">
              <w:rPr>
                <w:rFonts w:ascii="Verdana" w:eastAsia="Times New Roman" w:hAnsi="Verdana" w:cs="Verdana"/>
                <w:b/>
                <w:bCs/>
                <w:i/>
                <w:iCs/>
                <w:sz w:val="18"/>
                <w:szCs w:val="18"/>
                <w:lang w:val="en-GB" w:eastAsia="zh-CN"/>
              </w:rPr>
              <w:t xml:space="preserve">allowed when it is for the benefit of patients </w:t>
            </w:r>
            <w:r w:rsidR="007E26FE">
              <w:rPr>
                <w:rFonts w:ascii="Verdana" w:eastAsia="Times New Roman" w:hAnsi="Verdana" w:cs="Verdana"/>
                <w:b/>
                <w:bCs/>
                <w:i/>
                <w:iCs/>
                <w:sz w:val="18"/>
                <w:szCs w:val="18"/>
                <w:lang w:val="en-GB" w:eastAsia="zh-CN"/>
              </w:rPr>
              <w:t xml:space="preserve">and </w:t>
            </w:r>
            <w:r w:rsidR="00C97E48">
              <w:rPr>
                <w:rFonts w:ascii="Verdana" w:eastAsia="Times New Roman" w:hAnsi="Verdana" w:cs="Verdana"/>
                <w:b/>
                <w:bCs/>
                <w:i/>
                <w:iCs/>
                <w:sz w:val="18"/>
                <w:szCs w:val="18"/>
                <w:lang w:val="en-GB" w:eastAsia="zh-CN"/>
              </w:rPr>
              <w:t>HCPs and</w:t>
            </w:r>
            <w:r w:rsidRPr="00AC055D">
              <w:rPr>
                <w:rFonts w:ascii="Verdana" w:eastAsia="Times New Roman" w:hAnsi="Verdana" w:cs="Verdana"/>
                <w:b/>
                <w:bCs/>
                <w:i/>
                <w:iCs/>
                <w:sz w:val="18"/>
                <w:szCs w:val="18"/>
                <w:lang w:val="en-GB" w:eastAsia="zh-CN"/>
              </w:rPr>
              <w:t xml:space="preserve"> respects the rights of the data owner.</w:t>
            </w:r>
            <w:r w:rsidR="00096EA3" w:rsidRPr="00AC055D">
              <w:rPr>
                <w:rFonts w:ascii="Verdana" w:eastAsia="Times New Roman" w:hAnsi="Verdana" w:cs="Verdana"/>
                <w:b/>
                <w:bCs/>
                <w:i/>
                <w:iCs/>
                <w:sz w:val="18"/>
                <w:szCs w:val="18"/>
                <w:lang w:val="en-GB" w:eastAsia="zh-CN"/>
              </w:rPr>
              <w:t xml:space="preserve"> After reproduction, the MAH is no longer liable in case</w:t>
            </w:r>
            <w:r w:rsidR="007E26FE">
              <w:rPr>
                <w:rFonts w:ascii="Verdana" w:eastAsia="Times New Roman" w:hAnsi="Verdana" w:cs="Verdana"/>
                <w:b/>
                <w:bCs/>
                <w:i/>
                <w:iCs/>
                <w:sz w:val="18"/>
                <w:szCs w:val="18"/>
                <w:lang w:val="en-GB" w:eastAsia="zh-CN"/>
              </w:rPr>
              <w:t>s</w:t>
            </w:r>
            <w:r w:rsidR="00096EA3" w:rsidRPr="00AC055D">
              <w:rPr>
                <w:rFonts w:ascii="Verdana" w:eastAsia="Times New Roman" w:hAnsi="Verdana" w:cs="Verdana"/>
                <w:b/>
                <w:bCs/>
                <w:i/>
                <w:iCs/>
                <w:sz w:val="18"/>
                <w:szCs w:val="18"/>
                <w:lang w:val="en-GB" w:eastAsia="zh-CN"/>
              </w:rPr>
              <w:t xml:space="preserve"> of misuse of the information or incorrect dissemination of PI”</w:t>
            </w:r>
          </w:p>
          <w:p w14:paraId="20B38121" w14:textId="77777777" w:rsidR="005723B5" w:rsidRPr="00AC055D" w:rsidRDefault="005723B5">
            <w:pPr>
              <w:spacing w:after="0" w:line="280" w:lineRule="exact"/>
              <w:jc w:val="both"/>
              <w:rPr>
                <w:rFonts w:ascii="Verdana" w:eastAsia="Times New Roman" w:hAnsi="Verdana" w:cs="Verdana"/>
                <w:sz w:val="18"/>
                <w:szCs w:val="18"/>
                <w:u w:val="single"/>
                <w:lang w:val="en-GB" w:eastAsia="zh-CN"/>
              </w:rPr>
            </w:pPr>
          </w:p>
        </w:tc>
        <w:tc>
          <w:tcPr>
            <w:tcW w:w="1224" w:type="pct"/>
            <w:shd w:val="clear" w:color="auto" w:fill="E1E3F2"/>
          </w:tcPr>
          <w:p w14:paraId="216D9AF8" w14:textId="77777777" w:rsidR="005723B5" w:rsidRPr="00AC055D" w:rsidRDefault="005723B5" w:rsidP="00684A8A">
            <w:pPr>
              <w:spacing w:after="0" w:line="280" w:lineRule="exact"/>
              <w:jc w:val="both"/>
              <w:rPr>
                <w:rFonts w:ascii="Verdana" w:eastAsia="Times New Roman" w:hAnsi="Verdana" w:cs="Verdana"/>
                <w:sz w:val="18"/>
                <w:szCs w:val="18"/>
                <w:lang w:val="en-GB" w:eastAsia="zh-CN"/>
              </w:rPr>
            </w:pPr>
          </w:p>
        </w:tc>
      </w:tr>
      <w:tr w:rsidR="005723B5" w:rsidRPr="00DB3605" w14:paraId="27A85F39" w14:textId="77777777" w:rsidTr="00CF2E94">
        <w:tc>
          <w:tcPr>
            <w:tcW w:w="571" w:type="pct"/>
            <w:shd w:val="clear" w:color="auto" w:fill="E1E3F2"/>
          </w:tcPr>
          <w:p w14:paraId="73DC198D" w14:textId="6DAFB0ED"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0</w:t>
            </w:r>
          </w:p>
        </w:tc>
        <w:tc>
          <w:tcPr>
            <w:tcW w:w="603" w:type="pct"/>
            <w:gridSpan w:val="4"/>
            <w:shd w:val="clear" w:color="auto" w:fill="E1E3F2"/>
          </w:tcPr>
          <w:p w14:paraId="5DCD323A" w14:textId="77777777" w:rsidR="005723B5" w:rsidRPr="00AC055D" w:rsidRDefault="005723B5"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Lines 269-271</w:t>
            </w:r>
          </w:p>
        </w:tc>
        <w:tc>
          <w:tcPr>
            <w:tcW w:w="2602" w:type="pct"/>
            <w:shd w:val="clear" w:color="auto" w:fill="E1E3F2"/>
          </w:tcPr>
          <w:p w14:paraId="240CCC97" w14:textId="77777777" w:rsidR="005723B5" w:rsidRPr="00AC055D" w:rsidRDefault="005723B5" w:rsidP="004149FE">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Comment:</w:t>
            </w:r>
          </w:p>
          <w:p w14:paraId="1A117774" w14:textId="4B07C11F"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A free ePI </w:t>
            </w:r>
            <w:r w:rsidR="005E7779" w:rsidRPr="00AC055D">
              <w:rPr>
                <w:rFonts w:ascii="Verdana" w:eastAsia="Times New Roman" w:hAnsi="Verdana" w:cs="Verdana"/>
                <w:sz w:val="18"/>
                <w:szCs w:val="18"/>
                <w:lang w:val="en-GB" w:eastAsia="zh-CN"/>
              </w:rPr>
              <w:t xml:space="preserve">Creation </w:t>
            </w:r>
            <w:r w:rsidRPr="00AC055D">
              <w:rPr>
                <w:rFonts w:ascii="Verdana" w:eastAsia="Times New Roman" w:hAnsi="Verdana" w:cs="Verdana"/>
                <w:sz w:val="18"/>
                <w:szCs w:val="18"/>
                <w:lang w:val="en-GB" w:eastAsia="zh-CN"/>
              </w:rPr>
              <w:t>tool should be provided by Regulators.</w:t>
            </w:r>
          </w:p>
          <w:p w14:paraId="2B205244" w14:textId="77777777" w:rsidR="005723B5" w:rsidRPr="00AC055D" w:rsidRDefault="005723B5" w:rsidP="004149FE">
            <w:pPr>
              <w:spacing w:after="0" w:line="280" w:lineRule="exact"/>
              <w:jc w:val="both"/>
              <w:rPr>
                <w:rFonts w:ascii="Verdana" w:eastAsia="Times New Roman" w:hAnsi="Verdana" w:cs="Verdana"/>
                <w:b/>
                <w:sz w:val="18"/>
                <w:szCs w:val="18"/>
                <w:lang w:val="en-GB" w:eastAsia="zh-CN"/>
              </w:rPr>
            </w:pPr>
          </w:p>
          <w:p w14:paraId="1200CC3A" w14:textId="77777777" w:rsidR="005723B5" w:rsidRPr="00AC055D" w:rsidRDefault="005723B5" w:rsidP="004149FE">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Proposed change:</w:t>
            </w:r>
          </w:p>
          <w:p w14:paraId="43A79886" w14:textId="669207BC" w:rsidR="005723B5" w:rsidRPr="00AC055D" w:rsidRDefault="005723B5" w:rsidP="004149FE">
            <w:pPr>
              <w:spacing w:after="0" w:line="280" w:lineRule="exact"/>
              <w:jc w:val="both"/>
              <w:rPr>
                <w:rFonts w:ascii="Verdana" w:eastAsia="Verdana" w:hAnsi="Verdana" w:cs="Verdana"/>
                <w:spacing w:val="-1"/>
                <w:sz w:val="18"/>
                <w:szCs w:val="18"/>
                <w:lang w:val="en-GB" w:eastAsia="zh-CN"/>
              </w:rPr>
            </w:pPr>
            <w:r w:rsidRPr="00AC055D">
              <w:rPr>
                <w:rFonts w:ascii="Verdana" w:eastAsia="Verdana" w:hAnsi="Verdana" w:cs="Verdana"/>
                <w:sz w:val="18"/>
                <w:szCs w:val="18"/>
                <w:lang w:val="en-GB" w:eastAsia="zh-CN"/>
              </w:rPr>
              <w:t>F</w:t>
            </w:r>
            <w:r w:rsidRPr="00AC055D">
              <w:rPr>
                <w:rFonts w:ascii="Verdana" w:eastAsia="Verdana" w:hAnsi="Verdana" w:cs="Verdana"/>
                <w:spacing w:val="1"/>
                <w:sz w:val="18"/>
                <w:szCs w:val="18"/>
                <w:lang w:val="en-GB" w:eastAsia="zh-CN"/>
              </w:rPr>
              <w:t>ol</w:t>
            </w:r>
            <w:r w:rsidRPr="00AC055D">
              <w:rPr>
                <w:rFonts w:ascii="Verdana" w:eastAsia="Verdana" w:hAnsi="Verdana" w:cs="Verdana"/>
                <w:spacing w:val="-1"/>
                <w:sz w:val="18"/>
                <w:szCs w:val="18"/>
                <w:lang w:val="en-GB" w:eastAsia="zh-CN"/>
              </w:rPr>
              <w:t>l</w:t>
            </w:r>
            <w:r w:rsidRPr="00AC055D">
              <w:rPr>
                <w:rFonts w:ascii="Verdana" w:eastAsia="Verdana" w:hAnsi="Verdana" w:cs="Verdana"/>
                <w:spacing w:val="1"/>
                <w:sz w:val="18"/>
                <w:szCs w:val="18"/>
                <w:lang w:val="en-GB" w:eastAsia="zh-CN"/>
              </w:rPr>
              <w:t>o</w:t>
            </w:r>
            <w:r w:rsidRPr="00AC055D">
              <w:rPr>
                <w:rFonts w:ascii="Verdana" w:eastAsia="Verdana" w:hAnsi="Verdana" w:cs="Verdana"/>
                <w:spacing w:val="-1"/>
                <w:sz w:val="18"/>
                <w:szCs w:val="18"/>
                <w:lang w:val="en-GB" w:eastAsia="zh-CN"/>
              </w:rPr>
              <w:t>win</w:t>
            </w:r>
            <w:r w:rsidRPr="00AC055D">
              <w:rPr>
                <w:rFonts w:ascii="Verdana" w:eastAsia="Verdana" w:hAnsi="Verdana" w:cs="Verdana"/>
                <w:sz w:val="18"/>
                <w:szCs w:val="18"/>
                <w:lang w:val="en-GB" w:eastAsia="zh-CN"/>
              </w:rPr>
              <w:t>g</w:t>
            </w:r>
            <w:r w:rsidRPr="00AC055D">
              <w:rPr>
                <w:rFonts w:ascii="Verdana" w:eastAsia="Verdana" w:hAnsi="Verdana" w:cs="Verdana"/>
                <w:spacing w:val="-4"/>
                <w:sz w:val="18"/>
                <w:szCs w:val="18"/>
                <w:lang w:val="en-GB" w:eastAsia="zh-CN"/>
              </w:rPr>
              <w:t xml:space="preserve"> </w:t>
            </w:r>
            <w:r w:rsidRPr="00AC055D">
              <w:rPr>
                <w:rFonts w:ascii="Verdana" w:eastAsia="Verdana" w:hAnsi="Verdana" w:cs="Verdana"/>
                <w:sz w:val="18"/>
                <w:szCs w:val="18"/>
                <w:lang w:val="en-GB" w:eastAsia="zh-CN"/>
              </w:rPr>
              <w:t>r</w:t>
            </w:r>
            <w:r w:rsidRPr="00AC055D">
              <w:rPr>
                <w:rFonts w:ascii="Verdana" w:eastAsia="Verdana" w:hAnsi="Verdana" w:cs="Verdana"/>
                <w:spacing w:val="1"/>
                <w:sz w:val="18"/>
                <w:szCs w:val="18"/>
                <w:lang w:val="en-GB" w:eastAsia="zh-CN"/>
              </w:rPr>
              <w:t>eg</w:t>
            </w:r>
            <w:r w:rsidRPr="00AC055D">
              <w:rPr>
                <w:rFonts w:ascii="Verdana" w:eastAsia="Verdana" w:hAnsi="Verdana" w:cs="Verdana"/>
                <w:spacing w:val="-1"/>
                <w:sz w:val="18"/>
                <w:szCs w:val="18"/>
                <w:lang w:val="en-GB" w:eastAsia="zh-CN"/>
              </w:rPr>
              <w:t>u</w:t>
            </w:r>
            <w:r w:rsidRPr="00AC055D">
              <w:rPr>
                <w:rFonts w:ascii="Verdana" w:eastAsia="Verdana" w:hAnsi="Verdana" w:cs="Verdana"/>
                <w:spacing w:val="1"/>
                <w:sz w:val="18"/>
                <w:szCs w:val="18"/>
                <w:lang w:val="en-GB" w:eastAsia="zh-CN"/>
              </w:rPr>
              <w:t>l</w:t>
            </w:r>
            <w:r w:rsidRPr="00AC055D">
              <w:rPr>
                <w:rFonts w:ascii="Verdana" w:eastAsia="Verdana" w:hAnsi="Verdana" w:cs="Verdana"/>
                <w:sz w:val="18"/>
                <w:szCs w:val="18"/>
                <w:lang w:val="en-GB" w:eastAsia="zh-CN"/>
              </w:rPr>
              <w:t>a</w:t>
            </w:r>
            <w:r w:rsidRPr="00AC055D">
              <w:rPr>
                <w:rFonts w:ascii="Verdana" w:eastAsia="Verdana" w:hAnsi="Verdana" w:cs="Verdana"/>
                <w:spacing w:val="1"/>
                <w:sz w:val="18"/>
                <w:szCs w:val="18"/>
                <w:lang w:val="en-GB" w:eastAsia="zh-CN"/>
              </w:rPr>
              <w:t>to</w:t>
            </w:r>
            <w:r w:rsidRPr="00AC055D">
              <w:rPr>
                <w:rFonts w:ascii="Verdana" w:eastAsia="Verdana" w:hAnsi="Verdana" w:cs="Verdana"/>
                <w:sz w:val="18"/>
                <w:szCs w:val="18"/>
                <w:lang w:val="en-GB" w:eastAsia="zh-CN"/>
              </w:rPr>
              <w:t>ry</w:t>
            </w:r>
            <w:r w:rsidRPr="00AC055D">
              <w:rPr>
                <w:rFonts w:ascii="Verdana" w:eastAsia="Verdana" w:hAnsi="Verdana" w:cs="Verdana"/>
                <w:spacing w:val="-10"/>
                <w:sz w:val="18"/>
                <w:szCs w:val="18"/>
                <w:lang w:val="en-GB" w:eastAsia="zh-CN"/>
              </w:rPr>
              <w:t xml:space="preserve"> </w:t>
            </w:r>
            <w:r w:rsidRPr="00AC055D">
              <w:rPr>
                <w:rFonts w:ascii="Verdana" w:eastAsia="Verdana" w:hAnsi="Verdana" w:cs="Verdana"/>
                <w:spacing w:val="1"/>
                <w:sz w:val="18"/>
                <w:szCs w:val="18"/>
                <w:lang w:val="en-GB" w:eastAsia="zh-CN"/>
              </w:rPr>
              <w:t>e</w:t>
            </w:r>
            <w:r w:rsidRPr="00AC055D">
              <w:rPr>
                <w:rFonts w:ascii="Verdana" w:eastAsia="Verdana" w:hAnsi="Verdana" w:cs="Verdana"/>
                <w:spacing w:val="-1"/>
                <w:sz w:val="18"/>
                <w:szCs w:val="18"/>
                <w:lang w:val="en-GB" w:eastAsia="zh-CN"/>
              </w:rPr>
              <w:t>v</w:t>
            </w:r>
            <w:r w:rsidRPr="00AC055D">
              <w:rPr>
                <w:rFonts w:ascii="Verdana" w:eastAsia="Verdana" w:hAnsi="Verdana" w:cs="Verdana"/>
                <w:sz w:val="18"/>
                <w:szCs w:val="18"/>
                <w:lang w:val="en-GB" w:eastAsia="zh-CN"/>
              </w:rPr>
              <w:t>a</w:t>
            </w:r>
            <w:r w:rsidRPr="00AC055D">
              <w:rPr>
                <w:rFonts w:ascii="Verdana" w:eastAsia="Verdana" w:hAnsi="Verdana" w:cs="Verdana"/>
                <w:spacing w:val="1"/>
                <w:sz w:val="18"/>
                <w:szCs w:val="18"/>
                <w:lang w:val="en-GB" w:eastAsia="zh-CN"/>
              </w:rPr>
              <w:t>l</w:t>
            </w:r>
            <w:r w:rsidRPr="00AC055D">
              <w:rPr>
                <w:rFonts w:ascii="Verdana" w:eastAsia="Verdana" w:hAnsi="Verdana" w:cs="Verdana"/>
                <w:spacing w:val="-1"/>
                <w:sz w:val="18"/>
                <w:szCs w:val="18"/>
                <w:lang w:val="en-GB" w:eastAsia="zh-CN"/>
              </w:rPr>
              <w:t>u</w:t>
            </w:r>
            <w:r w:rsidRPr="00AC055D">
              <w:rPr>
                <w:rFonts w:ascii="Verdana" w:eastAsia="Verdana" w:hAnsi="Verdana" w:cs="Verdana"/>
                <w:sz w:val="18"/>
                <w:szCs w:val="18"/>
                <w:lang w:val="en-GB" w:eastAsia="zh-CN"/>
              </w:rPr>
              <w:t>a</w:t>
            </w:r>
            <w:r w:rsidRPr="00AC055D">
              <w:rPr>
                <w:rFonts w:ascii="Verdana" w:eastAsia="Verdana" w:hAnsi="Verdana" w:cs="Verdana"/>
                <w:spacing w:val="1"/>
                <w:sz w:val="18"/>
                <w:szCs w:val="18"/>
                <w:lang w:val="en-GB" w:eastAsia="zh-CN"/>
              </w:rPr>
              <w:t>tio</w:t>
            </w:r>
            <w:r w:rsidRPr="00AC055D">
              <w:rPr>
                <w:rFonts w:ascii="Verdana" w:eastAsia="Verdana" w:hAnsi="Verdana" w:cs="Verdana"/>
                <w:spacing w:val="-1"/>
                <w:sz w:val="18"/>
                <w:szCs w:val="18"/>
                <w:lang w:val="en-GB" w:eastAsia="zh-CN"/>
              </w:rPr>
              <w:t>n</w:t>
            </w:r>
            <w:r w:rsidRPr="00AC055D">
              <w:rPr>
                <w:rFonts w:ascii="Verdana" w:eastAsia="Verdana" w:hAnsi="Verdana" w:cs="Verdana"/>
                <w:sz w:val="18"/>
                <w:szCs w:val="18"/>
                <w:lang w:val="en-GB" w:eastAsia="zh-CN"/>
              </w:rPr>
              <w:t>,</w:t>
            </w:r>
            <w:r w:rsidRPr="00AC055D">
              <w:rPr>
                <w:rFonts w:ascii="Verdana" w:eastAsia="Verdana" w:hAnsi="Verdana" w:cs="Verdana"/>
                <w:spacing w:val="-10"/>
                <w:sz w:val="18"/>
                <w:szCs w:val="18"/>
                <w:lang w:val="en-GB" w:eastAsia="zh-CN"/>
              </w:rPr>
              <w:t xml:space="preserve"> </w:t>
            </w:r>
            <w:r w:rsidRPr="00AC055D">
              <w:rPr>
                <w:rFonts w:ascii="Verdana" w:eastAsia="Verdana" w:hAnsi="Verdana" w:cs="Verdana"/>
                <w:spacing w:val="1"/>
                <w:sz w:val="18"/>
                <w:szCs w:val="18"/>
                <w:lang w:val="en-GB" w:eastAsia="zh-CN"/>
              </w:rPr>
              <w:t>i</w:t>
            </w:r>
            <w:r w:rsidRPr="00AC055D">
              <w:rPr>
                <w:rFonts w:ascii="Verdana" w:eastAsia="Verdana" w:hAnsi="Verdana" w:cs="Verdana"/>
                <w:sz w:val="18"/>
                <w:szCs w:val="18"/>
                <w:lang w:val="en-GB" w:eastAsia="zh-CN"/>
              </w:rPr>
              <w:t>f</w:t>
            </w:r>
            <w:r w:rsidRPr="00AC055D">
              <w:rPr>
                <w:rFonts w:ascii="Verdana" w:eastAsia="Verdana" w:hAnsi="Verdana" w:cs="Verdana"/>
                <w:spacing w:val="-3"/>
                <w:sz w:val="18"/>
                <w:szCs w:val="18"/>
                <w:lang w:val="en-GB" w:eastAsia="zh-CN"/>
              </w:rPr>
              <w:t xml:space="preserve"> </w:t>
            </w:r>
            <w:r w:rsidRPr="00AC055D">
              <w:rPr>
                <w:rFonts w:ascii="Verdana" w:eastAsia="Verdana" w:hAnsi="Verdana" w:cs="Verdana"/>
                <w:spacing w:val="-1"/>
                <w:sz w:val="18"/>
                <w:szCs w:val="18"/>
                <w:lang w:val="en-GB" w:eastAsia="zh-CN"/>
              </w:rPr>
              <w:t>f</w:t>
            </w:r>
            <w:r w:rsidRPr="00AC055D">
              <w:rPr>
                <w:rFonts w:ascii="Verdana" w:eastAsia="Verdana" w:hAnsi="Verdana" w:cs="Verdana"/>
                <w:spacing w:val="1"/>
                <w:sz w:val="18"/>
                <w:szCs w:val="18"/>
                <w:lang w:val="en-GB" w:eastAsia="zh-CN"/>
              </w:rPr>
              <w:t>i</w:t>
            </w:r>
            <w:r w:rsidRPr="00AC055D">
              <w:rPr>
                <w:rFonts w:ascii="Verdana" w:eastAsia="Verdana" w:hAnsi="Verdana" w:cs="Verdana"/>
                <w:spacing w:val="-1"/>
                <w:sz w:val="18"/>
                <w:szCs w:val="18"/>
                <w:lang w:val="en-GB" w:eastAsia="zh-CN"/>
              </w:rPr>
              <w:t>n</w:t>
            </w:r>
            <w:r w:rsidRPr="00AC055D">
              <w:rPr>
                <w:rFonts w:ascii="Verdana" w:eastAsia="Verdana" w:hAnsi="Verdana" w:cs="Verdana"/>
                <w:sz w:val="18"/>
                <w:szCs w:val="18"/>
                <w:lang w:val="en-GB" w:eastAsia="zh-CN"/>
              </w:rPr>
              <w:t>al</w:t>
            </w:r>
            <w:r w:rsidRPr="00AC055D">
              <w:rPr>
                <w:rFonts w:ascii="Verdana" w:eastAsia="Verdana" w:hAnsi="Verdana" w:cs="Verdana"/>
                <w:spacing w:val="-2"/>
                <w:sz w:val="18"/>
                <w:szCs w:val="18"/>
                <w:lang w:val="en-GB" w:eastAsia="zh-CN"/>
              </w:rPr>
              <w:t xml:space="preserve"> </w:t>
            </w:r>
            <w:r w:rsidRPr="00AC055D">
              <w:rPr>
                <w:rFonts w:ascii="Verdana" w:eastAsia="Verdana" w:hAnsi="Verdana" w:cs="Verdana"/>
                <w:spacing w:val="2"/>
                <w:sz w:val="18"/>
                <w:szCs w:val="18"/>
                <w:lang w:val="en-GB" w:eastAsia="zh-CN"/>
              </w:rPr>
              <w:t>P</w:t>
            </w:r>
            <w:r w:rsidRPr="00AC055D">
              <w:rPr>
                <w:rFonts w:ascii="Verdana" w:eastAsia="Verdana" w:hAnsi="Verdana" w:cs="Verdana"/>
                <w:sz w:val="18"/>
                <w:szCs w:val="18"/>
                <w:lang w:val="en-GB" w:eastAsia="zh-CN"/>
              </w:rPr>
              <w:t>I</w:t>
            </w:r>
            <w:r w:rsidRPr="00AC055D">
              <w:rPr>
                <w:rFonts w:ascii="Verdana" w:eastAsia="Verdana" w:hAnsi="Verdana" w:cs="Verdana"/>
                <w:spacing w:val="-3"/>
                <w:sz w:val="18"/>
                <w:szCs w:val="18"/>
                <w:lang w:val="en-GB" w:eastAsia="zh-CN"/>
              </w:rPr>
              <w:t xml:space="preserve"> </w:t>
            </w:r>
            <w:r w:rsidRPr="00AC055D">
              <w:rPr>
                <w:rFonts w:ascii="Verdana" w:eastAsia="Verdana" w:hAnsi="Verdana" w:cs="Verdana"/>
                <w:spacing w:val="1"/>
                <w:sz w:val="18"/>
                <w:szCs w:val="18"/>
                <w:lang w:val="en-GB" w:eastAsia="zh-CN"/>
              </w:rPr>
              <w:t>i</w:t>
            </w:r>
            <w:r w:rsidRPr="00AC055D">
              <w:rPr>
                <w:rFonts w:ascii="Verdana" w:eastAsia="Verdana" w:hAnsi="Verdana" w:cs="Verdana"/>
                <w:sz w:val="18"/>
                <w:szCs w:val="18"/>
                <w:lang w:val="en-GB" w:eastAsia="zh-CN"/>
              </w:rPr>
              <w:t xml:space="preserve">s </w:t>
            </w:r>
            <w:r w:rsidRPr="00AC055D">
              <w:rPr>
                <w:rFonts w:ascii="Verdana" w:eastAsia="Verdana" w:hAnsi="Verdana" w:cs="Verdana"/>
                <w:spacing w:val="-1"/>
                <w:sz w:val="18"/>
                <w:szCs w:val="18"/>
                <w:lang w:val="en-GB" w:eastAsia="zh-CN"/>
              </w:rPr>
              <w:t>n</w:t>
            </w:r>
            <w:r w:rsidRPr="00AC055D">
              <w:rPr>
                <w:rFonts w:ascii="Verdana" w:eastAsia="Verdana" w:hAnsi="Verdana" w:cs="Verdana"/>
                <w:spacing w:val="1"/>
                <w:sz w:val="18"/>
                <w:szCs w:val="18"/>
                <w:lang w:val="en-GB" w:eastAsia="zh-CN"/>
              </w:rPr>
              <w:t>o</w:t>
            </w:r>
            <w:r w:rsidRPr="00AC055D">
              <w:rPr>
                <w:rFonts w:ascii="Verdana" w:eastAsia="Verdana" w:hAnsi="Verdana" w:cs="Verdana"/>
                <w:sz w:val="18"/>
                <w:szCs w:val="18"/>
                <w:lang w:val="en-GB" w:eastAsia="zh-CN"/>
              </w:rPr>
              <w:t>t</w:t>
            </w:r>
            <w:r w:rsidRPr="00AC055D">
              <w:rPr>
                <w:rFonts w:ascii="Verdana" w:eastAsia="Verdana" w:hAnsi="Verdana" w:cs="Verdana"/>
                <w:spacing w:val="-2"/>
                <w:sz w:val="18"/>
                <w:szCs w:val="18"/>
                <w:lang w:val="en-GB" w:eastAsia="zh-CN"/>
              </w:rPr>
              <w:t xml:space="preserve"> </w:t>
            </w:r>
            <w:r w:rsidRPr="00AC055D">
              <w:rPr>
                <w:rFonts w:ascii="Verdana" w:eastAsia="Verdana" w:hAnsi="Verdana" w:cs="Verdana"/>
                <w:sz w:val="18"/>
                <w:szCs w:val="18"/>
                <w:lang w:val="en-GB" w:eastAsia="zh-CN"/>
              </w:rPr>
              <w:t>a</w:t>
            </w:r>
            <w:r w:rsidRPr="00AC055D">
              <w:rPr>
                <w:rFonts w:ascii="Verdana" w:eastAsia="Verdana" w:hAnsi="Verdana" w:cs="Verdana"/>
                <w:spacing w:val="1"/>
                <w:sz w:val="18"/>
                <w:szCs w:val="18"/>
                <w:lang w:val="en-GB" w:eastAsia="zh-CN"/>
              </w:rPr>
              <w:t>l</w:t>
            </w:r>
            <w:r w:rsidRPr="00AC055D">
              <w:rPr>
                <w:rFonts w:ascii="Verdana" w:eastAsia="Verdana" w:hAnsi="Verdana" w:cs="Verdana"/>
                <w:sz w:val="18"/>
                <w:szCs w:val="18"/>
                <w:lang w:val="en-GB" w:eastAsia="zh-CN"/>
              </w:rPr>
              <w:t>r</w:t>
            </w:r>
            <w:r w:rsidRPr="00AC055D">
              <w:rPr>
                <w:rFonts w:ascii="Verdana" w:eastAsia="Verdana" w:hAnsi="Verdana" w:cs="Verdana"/>
                <w:spacing w:val="1"/>
                <w:sz w:val="18"/>
                <w:szCs w:val="18"/>
                <w:lang w:val="en-GB" w:eastAsia="zh-CN"/>
              </w:rPr>
              <w:t>e</w:t>
            </w:r>
            <w:r w:rsidRPr="00AC055D">
              <w:rPr>
                <w:rFonts w:ascii="Verdana" w:eastAsia="Verdana" w:hAnsi="Verdana" w:cs="Verdana"/>
                <w:sz w:val="18"/>
                <w:szCs w:val="18"/>
                <w:lang w:val="en-GB" w:eastAsia="zh-CN"/>
              </w:rPr>
              <w:t>ady</w:t>
            </w:r>
            <w:r w:rsidRPr="00AC055D">
              <w:rPr>
                <w:rFonts w:ascii="Verdana" w:eastAsia="Verdana" w:hAnsi="Verdana" w:cs="Verdana"/>
                <w:spacing w:val="-6"/>
                <w:sz w:val="18"/>
                <w:szCs w:val="18"/>
                <w:lang w:val="en-GB" w:eastAsia="zh-CN"/>
              </w:rPr>
              <w:t xml:space="preserve"> </w:t>
            </w:r>
            <w:r w:rsidRPr="00AC055D">
              <w:rPr>
                <w:rFonts w:ascii="Verdana" w:eastAsia="Verdana" w:hAnsi="Verdana" w:cs="Verdana"/>
                <w:spacing w:val="1"/>
                <w:sz w:val="18"/>
                <w:szCs w:val="18"/>
                <w:lang w:val="en-GB" w:eastAsia="zh-CN"/>
              </w:rPr>
              <w:t>i</w:t>
            </w:r>
            <w:r w:rsidRPr="00AC055D">
              <w:rPr>
                <w:rFonts w:ascii="Verdana" w:eastAsia="Verdana" w:hAnsi="Verdana" w:cs="Verdana"/>
                <w:sz w:val="18"/>
                <w:szCs w:val="18"/>
                <w:lang w:val="en-GB" w:eastAsia="zh-CN"/>
              </w:rPr>
              <w:t>n</w:t>
            </w:r>
            <w:r w:rsidRPr="00AC055D">
              <w:rPr>
                <w:rFonts w:ascii="Verdana" w:eastAsia="Verdana" w:hAnsi="Verdana" w:cs="Verdana"/>
                <w:spacing w:val="-3"/>
                <w:sz w:val="18"/>
                <w:szCs w:val="18"/>
                <w:lang w:val="en-GB" w:eastAsia="zh-CN"/>
              </w:rPr>
              <w:t xml:space="preserve"> </w:t>
            </w:r>
            <w:r w:rsidRPr="00AC055D">
              <w:rPr>
                <w:rFonts w:ascii="Verdana" w:eastAsia="Verdana" w:hAnsi="Verdana" w:cs="Verdana"/>
                <w:spacing w:val="1"/>
                <w:sz w:val="18"/>
                <w:szCs w:val="18"/>
                <w:lang w:val="en-GB" w:eastAsia="zh-CN"/>
              </w:rPr>
              <w:t>e</w:t>
            </w:r>
            <w:r w:rsidRPr="00AC055D">
              <w:rPr>
                <w:rFonts w:ascii="Verdana" w:eastAsia="Verdana" w:hAnsi="Verdana" w:cs="Verdana"/>
                <w:sz w:val="18"/>
                <w:szCs w:val="18"/>
                <w:lang w:val="en-GB" w:eastAsia="zh-CN"/>
              </w:rPr>
              <w:t>PI</w:t>
            </w:r>
            <w:r w:rsidRPr="00AC055D">
              <w:rPr>
                <w:rFonts w:ascii="Verdana" w:eastAsia="Verdana" w:hAnsi="Verdana" w:cs="Verdana"/>
                <w:spacing w:val="-4"/>
                <w:sz w:val="18"/>
                <w:szCs w:val="18"/>
                <w:lang w:val="en-GB" w:eastAsia="zh-CN"/>
              </w:rPr>
              <w:t xml:space="preserve"> </w:t>
            </w:r>
            <w:r w:rsidRPr="00AC055D">
              <w:rPr>
                <w:rFonts w:ascii="Verdana" w:eastAsia="Verdana" w:hAnsi="Verdana" w:cs="Verdana"/>
                <w:spacing w:val="-1"/>
                <w:sz w:val="18"/>
                <w:szCs w:val="18"/>
                <w:lang w:val="en-GB" w:eastAsia="zh-CN"/>
              </w:rPr>
              <w:t>f</w:t>
            </w:r>
            <w:r w:rsidRPr="00AC055D">
              <w:rPr>
                <w:rFonts w:ascii="Verdana" w:eastAsia="Verdana" w:hAnsi="Verdana" w:cs="Verdana"/>
                <w:spacing w:val="1"/>
                <w:sz w:val="18"/>
                <w:szCs w:val="18"/>
                <w:lang w:val="en-GB" w:eastAsia="zh-CN"/>
              </w:rPr>
              <w:t>o</w:t>
            </w:r>
            <w:r w:rsidRPr="00AC055D">
              <w:rPr>
                <w:rFonts w:ascii="Verdana" w:eastAsia="Verdana" w:hAnsi="Verdana" w:cs="Verdana"/>
                <w:sz w:val="18"/>
                <w:szCs w:val="18"/>
                <w:lang w:val="en-GB" w:eastAsia="zh-CN"/>
              </w:rPr>
              <w:t>rma</w:t>
            </w:r>
            <w:r w:rsidRPr="00AC055D">
              <w:rPr>
                <w:rFonts w:ascii="Verdana" w:eastAsia="Verdana" w:hAnsi="Verdana" w:cs="Verdana"/>
                <w:spacing w:val="1"/>
                <w:sz w:val="18"/>
                <w:szCs w:val="18"/>
                <w:lang w:val="en-GB" w:eastAsia="zh-CN"/>
              </w:rPr>
              <w:t>t</w:t>
            </w:r>
            <w:r w:rsidRPr="00AC055D">
              <w:rPr>
                <w:rFonts w:ascii="Verdana" w:eastAsia="Verdana" w:hAnsi="Verdana" w:cs="Verdana"/>
                <w:sz w:val="18"/>
                <w:szCs w:val="18"/>
                <w:lang w:val="en-GB" w:eastAsia="zh-CN"/>
              </w:rPr>
              <w:t>,</w:t>
            </w:r>
            <w:r w:rsidRPr="00AC055D">
              <w:rPr>
                <w:rFonts w:ascii="Verdana" w:eastAsia="Verdana" w:hAnsi="Verdana" w:cs="Verdana"/>
                <w:spacing w:val="-9"/>
                <w:sz w:val="18"/>
                <w:szCs w:val="18"/>
                <w:lang w:val="en-GB" w:eastAsia="zh-CN"/>
              </w:rPr>
              <w:t xml:space="preserve"> </w:t>
            </w:r>
            <w:r w:rsidRPr="00AC055D">
              <w:rPr>
                <w:rFonts w:ascii="Verdana" w:eastAsia="Verdana" w:hAnsi="Verdana" w:cs="Verdana"/>
                <w:spacing w:val="1"/>
                <w:sz w:val="18"/>
                <w:szCs w:val="18"/>
                <w:lang w:val="en-GB" w:eastAsia="zh-CN"/>
              </w:rPr>
              <w:t>i</w:t>
            </w:r>
            <w:r w:rsidRPr="00AC055D">
              <w:rPr>
                <w:rFonts w:ascii="Verdana" w:eastAsia="Verdana" w:hAnsi="Verdana" w:cs="Verdana"/>
                <w:sz w:val="18"/>
                <w:szCs w:val="18"/>
                <w:lang w:val="en-GB" w:eastAsia="zh-CN"/>
              </w:rPr>
              <w:t xml:space="preserve">t </w:t>
            </w:r>
            <w:r w:rsidRPr="00AC055D">
              <w:rPr>
                <w:rFonts w:ascii="Verdana" w:eastAsia="Verdana" w:hAnsi="Verdana" w:cs="Verdana"/>
                <w:spacing w:val="1"/>
                <w:sz w:val="18"/>
                <w:szCs w:val="18"/>
                <w:lang w:val="en-GB" w:eastAsia="zh-CN"/>
              </w:rPr>
              <w:t>i</w:t>
            </w:r>
            <w:r w:rsidRPr="00AC055D">
              <w:rPr>
                <w:rFonts w:ascii="Verdana" w:eastAsia="Verdana" w:hAnsi="Verdana" w:cs="Verdana"/>
                <w:sz w:val="18"/>
                <w:szCs w:val="18"/>
                <w:lang w:val="en-GB" w:eastAsia="zh-CN"/>
              </w:rPr>
              <w:t>s c</w:t>
            </w:r>
            <w:r w:rsidRPr="00AC055D">
              <w:rPr>
                <w:rFonts w:ascii="Verdana" w:eastAsia="Verdana" w:hAnsi="Verdana" w:cs="Verdana"/>
                <w:spacing w:val="1"/>
                <w:sz w:val="18"/>
                <w:szCs w:val="18"/>
                <w:lang w:val="en-GB" w:eastAsia="zh-CN"/>
              </w:rPr>
              <w:t>o</w:t>
            </w:r>
            <w:r w:rsidRPr="00AC055D">
              <w:rPr>
                <w:rFonts w:ascii="Verdana" w:eastAsia="Verdana" w:hAnsi="Verdana" w:cs="Verdana"/>
                <w:spacing w:val="-1"/>
                <w:sz w:val="18"/>
                <w:szCs w:val="18"/>
                <w:lang w:val="en-GB" w:eastAsia="zh-CN"/>
              </w:rPr>
              <w:t>nv</w:t>
            </w:r>
            <w:r w:rsidRPr="00AC055D">
              <w:rPr>
                <w:rFonts w:ascii="Verdana" w:eastAsia="Verdana" w:hAnsi="Verdana" w:cs="Verdana"/>
                <w:spacing w:val="1"/>
                <w:sz w:val="18"/>
                <w:szCs w:val="18"/>
                <w:lang w:val="en-GB" w:eastAsia="zh-CN"/>
              </w:rPr>
              <w:t>e</w:t>
            </w:r>
            <w:r w:rsidRPr="00AC055D">
              <w:rPr>
                <w:rFonts w:ascii="Verdana" w:eastAsia="Verdana" w:hAnsi="Verdana" w:cs="Verdana"/>
                <w:sz w:val="18"/>
                <w:szCs w:val="18"/>
                <w:lang w:val="en-GB" w:eastAsia="zh-CN"/>
              </w:rPr>
              <w:t>r</w:t>
            </w:r>
            <w:r w:rsidRPr="00AC055D">
              <w:rPr>
                <w:rFonts w:ascii="Verdana" w:eastAsia="Verdana" w:hAnsi="Verdana" w:cs="Verdana"/>
                <w:spacing w:val="1"/>
                <w:sz w:val="18"/>
                <w:szCs w:val="18"/>
                <w:lang w:val="en-GB" w:eastAsia="zh-CN"/>
              </w:rPr>
              <w:t>te</w:t>
            </w:r>
            <w:r w:rsidRPr="00AC055D">
              <w:rPr>
                <w:rFonts w:ascii="Verdana" w:eastAsia="Verdana" w:hAnsi="Verdana" w:cs="Verdana"/>
                <w:sz w:val="18"/>
                <w:szCs w:val="18"/>
                <w:lang w:val="en-GB" w:eastAsia="zh-CN"/>
              </w:rPr>
              <w:t>d</w:t>
            </w:r>
            <w:r w:rsidRPr="00AC055D">
              <w:rPr>
                <w:rFonts w:ascii="Verdana" w:eastAsia="Verdana" w:hAnsi="Verdana" w:cs="Verdana"/>
                <w:spacing w:val="-8"/>
                <w:sz w:val="18"/>
                <w:szCs w:val="18"/>
                <w:lang w:val="en-GB" w:eastAsia="zh-CN"/>
              </w:rPr>
              <w:t xml:space="preserve"> </w:t>
            </w:r>
            <w:r w:rsidRPr="00AC055D">
              <w:rPr>
                <w:rFonts w:ascii="Verdana" w:eastAsia="Verdana" w:hAnsi="Verdana" w:cs="Verdana"/>
                <w:spacing w:val="1"/>
                <w:sz w:val="18"/>
                <w:szCs w:val="18"/>
                <w:lang w:val="en-GB" w:eastAsia="zh-CN"/>
              </w:rPr>
              <w:t>t</w:t>
            </w:r>
            <w:r w:rsidRPr="00AC055D">
              <w:rPr>
                <w:rFonts w:ascii="Verdana" w:eastAsia="Verdana" w:hAnsi="Verdana" w:cs="Verdana"/>
                <w:sz w:val="18"/>
                <w:szCs w:val="18"/>
                <w:lang w:val="en-GB" w:eastAsia="zh-CN"/>
              </w:rPr>
              <w:t>o</w:t>
            </w:r>
            <w:r w:rsidRPr="00AC055D">
              <w:rPr>
                <w:rFonts w:ascii="Verdana" w:eastAsia="Verdana" w:hAnsi="Verdana" w:cs="Verdana"/>
                <w:spacing w:val="-1"/>
                <w:sz w:val="18"/>
                <w:szCs w:val="18"/>
                <w:lang w:val="en-GB" w:eastAsia="zh-CN"/>
              </w:rPr>
              <w:t xml:space="preserve"> </w:t>
            </w:r>
            <w:r w:rsidRPr="00AC055D">
              <w:rPr>
                <w:rFonts w:ascii="Verdana" w:eastAsia="Verdana" w:hAnsi="Verdana" w:cs="Verdana"/>
                <w:spacing w:val="1"/>
                <w:sz w:val="18"/>
                <w:szCs w:val="18"/>
                <w:lang w:val="en-GB" w:eastAsia="zh-CN"/>
              </w:rPr>
              <w:t>e</w:t>
            </w:r>
            <w:r w:rsidRPr="00AC055D">
              <w:rPr>
                <w:rFonts w:ascii="Verdana" w:eastAsia="Verdana" w:hAnsi="Verdana" w:cs="Verdana"/>
                <w:sz w:val="18"/>
                <w:szCs w:val="18"/>
                <w:lang w:val="en-GB" w:eastAsia="zh-CN"/>
              </w:rPr>
              <w:t>PI</w:t>
            </w:r>
            <w:r w:rsidRPr="00AC055D">
              <w:rPr>
                <w:rFonts w:ascii="Verdana" w:eastAsia="Verdana" w:hAnsi="Verdana" w:cs="Verdana"/>
                <w:spacing w:val="-6"/>
                <w:sz w:val="18"/>
                <w:szCs w:val="18"/>
                <w:lang w:val="en-GB" w:eastAsia="zh-CN"/>
              </w:rPr>
              <w:t xml:space="preserve"> </w:t>
            </w:r>
            <w:r w:rsidRPr="00AC055D">
              <w:rPr>
                <w:rFonts w:ascii="Verdana" w:eastAsia="Verdana" w:hAnsi="Verdana" w:cs="Verdana"/>
                <w:spacing w:val="1"/>
                <w:sz w:val="18"/>
                <w:szCs w:val="18"/>
                <w:lang w:val="en-GB" w:eastAsia="zh-CN"/>
              </w:rPr>
              <w:t>b</w:t>
            </w:r>
            <w:r w:rsidRPr="00AC055D">
              <w:rPr>
                <w:rFonts w:ascii="Verdana" w:eastAsia="Verdana" w:hAnsi="Verdana" w:cs="Verdana"/>
                <w:sz w:val="18"/>
                <w:szCs w:val="18"/>
                <w:lang w:val="en-GB" w:eastAsia="zh-CN"/>
              </w:rPr>
              <w:t>y</w:t>
            </w:r>
            <w:r w:rsidRPr="00AC055D">
              <w:rPr>
                <w:rFonts w:ascii="Verdana" w:eastAsia="Verdana" w:hAnsi="Verdana" w:cs="Verdana"/>
                <w:spacing w:val="-3"/>
                <w:sz w:val="18"/>
                <w:szCs w:val="18"/>
                <w:lang w:val="en-GB" w:eastAsia="zh-CN"/>
              </w:rPr>
              <w:t xml:space="preserve"> </w:t>
            </w:r>
            <w:r w:rsidRPr="00AC055D">
              <w:rPr>
                <w:rFonts w:ascii="Verdana" w:eastAsia="Verdana" w:hAnsi="Verdana" w:cs="Verdana"/>
                <w:spacing w:val="1"/>
                <w:sz w:val="18"/>
                <w:szCs w:val="18"/>
                <w:lang w:val="en-GB" w:eastAsia="zh-CN"/>
              </w:rPr>
              <w:t>t</w:t>
            </w:r>
            <w:r w:rsidRPr="00AC055D">
              <w:rPr>
                <w:rFonts w:ascii="Verdana" w:eastAsia="Verdana" w:hAnsi="Verdana" w:cs="Verdana"/>
                <w:spacing w:val="-1"/>
                <w:sz w:val="18"/>
                <w:szCs w:val="18"/>
                <w:lang w:val="en-GB" w:eastAsia="zh-CN"/>
              </w:rPr>
              <w:t>h</w:t>
            </w:r>
            <w:r w:rsidRPr="00AC055D">
              <w:rPr>
                <w:rFonts w:ascii="Verdana" w:eastAsia="Verdana" w:hAnsi="Verdana" w:cs="Verdana"/>
                <w:sz w:val="18"/>
                <w:szCs w:val="18"/>
                <w:lang w:val="en-GB" w:eastAsia="zh-CN"/>
              </w:rPr>
              <w:t>e</w:t>
            </w:r>
            <w:r w:rsidRPr="00AC055D">
              <w:rPr>
                <w:rFonts w:ascii="Verdana" w:eastAsia="Verdana" w:hAnsi="Verdana" w:cs="Verdana"/>
                <w:spacing w:val="-2"/>
                <w:sz w:val="18"/>
                <w:szCs w:val="18"/>
                <w:lang w:val="en-GB" w:eastAsia="zh-CN"/>
              </w:rPr>
              <w:t xml:space="preserve"> </w:t>
            </w:r>
            <w:r w:rsidRPr="00AC055D">
              <w:rPr>
                <w:rFonts w:ascii="Verdana" w:eastAsia="Verdana" w:hAnsi="Verdana" w:cs="Verdana"/>
                <w:spacing w:val="2"/>
                <w:sz w:val="18"/>
                <w:szCs w:val="18"/>
                <w:lang w:val="en-GB" w:eastAsia="zh-CN"/>
              </w:rPr>
              <w:t>M</w:t>
            </w:r>
            <w:r w:rsidRPr="00AC055D">
              <w:rPr>
                <w:rFonts w:ascii="Verdana" w:eastAsia="Verdana" w:hAnsi="Verdana" w:cs="Verdana"/>
                <w:spacing w:val="-1"/>
                <w:sz w:val="18"/>
                <w:szCs w:val="18"/>
                <w:lang w:val="en-GB" w:eastAsia="zh-CN"/>
              </w:rPr>
              <w:t>A</w:t>
            </w:r>
            <w:r w:rsidRPr="00AC055D">
              <w:rPr>
                <w:rFonts w:ascii="Verdana" w:eastAsia="Verdana" w:hAnsi="Verdana" w:cs="Verdana"/>
                <w:sz w:val="18"/>
                <w:szCs w:val="18"/>
                <w:lang w:val="en-GB" w:eastAsia="zh-CN"/>
              </w:rPr>
              <w:t>H</w:t>
            </w:r>
            <w:r w:rsidRPr="00AC055D">
              <w:rPr>
                <w:rFonts w:ascii="Verdana" w:eastAsia="Verdana" w:hAnsi="Verdana" w:cs="Verdana"/>
                <w:spacing w:val="-5"/>
                <w:sz w:val="18"/>
                <w:szCs w:val="18"/>
                <w:lang w:val="en-GB" w:eastAsia="zh-CN"/>
              </w:rPr>
              <w:t xml:space="preserve"> </w:t>
            </w:r>
            <w:r w:rsidRPr="00AC055D">
              <w:rPr>
                <w:rFonts w:ascii="Verdana" w:eastAsia="Verdana" w:hAnsi="Verdana" w:cs="Verdana"/>
                <w:b/>
                <w:spacing w:val="1"/>
                <w:sz w:val="18"/>
                <w:szCs w:val="18"/>
                <w:lang w:val="en-GB" w:eastAsia="zh-CN"/>
              </w:rPr>
              <w:t>u</w:t>
            </w:r>
            <w:r w:rsidRPr="00AC055D">
              <w:rPr>
                <w:rFonts w:ascii="Verdana" w:eastAsia="Verdana" w:hAnsi="Verdana" w:cs="Verdana"/>
                <w:b/>
                <w:sz w:val="18"/>
                <w:szCs w:val="18"/>
                <w:lang w:val="en-GB" w:eastAsia="zh-CN"/>
              </w:rPr>
              <w:t>s</w:t>
            </w:r>
            <w:r w:rsidRPr="00AC055D">
              <w:rPr>
                <w:rFonts w:ascii="Verdana" w:eastAsia="Verdana" w:hAnsi="Verdana" w:cs="Verdana"/>
                <w:b/>
                <w:spacing w:val="1"/>
                <w:sz w:val="18"/>
                <w:szCs w:val="18"/>
                <w:lang w:val="en-GB" w:eastAsia="zh-CN"/>
              </w:rPr>
              <w:t>i</w:t>
            </w:r>
            <w:r w:rsidRPr="00AC055D">
              <w:rPr>
                <w:rFonts w:ascii="Verdana" w:eastAsia="Verdana" w:hAnsi="Verdana" w:cs="Verdana"/>
                <w:b/>
                <w:spacing w:val="-1"/>
                <w:sz w:val="18"/>
                <w:szCs w:val="18"/>
                <w:lang w:val="en-GB" w:eastAsia="zh-CN"/>
              </w:rPr>
              <w:t>n</w:t>
            </w:r>
            <w:r w:rsidRPr="00AC055D">
              <w:rPr>
                <w:rFonts w:ascii="Verdana" w:eastAsia="Verdana" w:hAnsi="Verdana" w:cs="Verdana"/>
                <w:b/>
                <w:sz w:val="18"/>
                <w:szCs w:val="18"/>
                <w:lang w:val="en-GB" w:eastAsia="zh-CN"/>
              </w:rPr>
              <w:t>g</w:t>
            </w:r>
            <w:r w:rsidRPr="00AC055D">
              <w:rPr>
                <w:rFonts w:ascii="Verdana" w:eastAsia="Verdana" w:hAnsi="Verdana" w:cs="Verdana"/>
                <w:b/>
                <w:spacing w:val="-2"/>
                <w:sz w:val="18"/>
                <w:szCs w:val="18"/>
                <w:lang w:val="en-GB" w:eastAsia="zh-CN"/>
              </w:rPr>
              <w:t xml:space="preserve"> </w:t>
            </w:r>
            <w:r w:rsidRPr="00AC055D">
              <w:rPr>
                <w:rFonts w:ascii="Verdana" w:eastAsia="Verdana" w:hAnsi="Verdana" w:cs="Verdana"/>
                <w:b/>
                <w:sz w:val="18"/>
                <w:szCs w:val="18"/>
                <w:lang w:val="en-GB" w:eastAsia="zh-CN"/>
              </w:rPr>
              <w:t xml:space="preserve">a </w:t>
            </w:r>
            <w:proofErr w:type="spellStart"/>
            <w:r w:rsidRPr="00AC055D">
              <w:rPr>
                <w:rFonts w:ascii="Verdana" w:eastAsia="Verdana" w:hAnsi="Verdana" w:cs="Verdana"/>
                <w:b/>
                <w:sz w:val="18"/>
                <w:szCs w:val="18"/>
                <w:lang w:val="en-GB" w:eastAsia="zh-CN"/>
              </w:rPr>
              <w:t>GxP</w:t>
            </w:r>
            <w:proofErr w:type="spellEnd"/>
            <w:r w:rsidRPr="00AC055D">
              <w:rPr>
                <w:rFonts w:ascii="Verdana" w:eastAsia="Verdana" w:hAnsi="Verdana" w:cs="Verdana"/>
                <w:b/>
                <w:sz w:val="18"/>
                <w:szCs w:val="18"/>
                <w:lang w:val="en-GB" w:eastAsia="zh-CN"/>
              </w:rPr>
              <w:t xml:space="preserve"> validated regulator-provided</w:t>
            </w:r>
            <w:r w:rsidRPr="00AC055D">
              <w:rPr>
                <w:rFonts w:ascii="Verdana" w:eastAsia="Verdana" w:hAnsi="Verdana" w:cs="Verdana"/>
                <w:b/>
                <w:spacing w:val="-2"/>
                <w:sz w:val="18"/>
                <w:szCs w:val="18"/>
                <w:lang w:val="en-GB" w:eastAsia="zh-CN"/>
              </w:rPr>
              <w:t xml:space="preserve"> </w:t>
            </w:r>
            <w:r w:rsidR="005E7779" w:rsidRPr="00AC055D">
              <w:rPr>
                <w:rFonts w:ascii="Verdana" w:eastAsia="Verdana" w:hAnsi="Verdana" w:cs="Verdana"/>
                <w:b/>
                <w:sz w:val="18"/>
                <w:szCs w:val="18"/>
                <w:lang w:val="en-GB" w:eastAsia="zh-CN"/>
              </w:rPr>
              <w:t>c</w:t>
            </w:r>
            <w:r w:rsidR="005E7779" w:rsidRPr="00AC055D">
              <w:rPr>
                <w:rFonts w:ascii="Verdana" w:eastAsia="Verdana" w:hAnsi="Verdana" w:cs="Verdana"/>
                <w:b/>
                <w:spacing w:val="1"/>
                <w:sz w:val="18"/>
                <w:szCs w:val="18"/>
                <w:lang w:val="en-GB" w:eastAsia="zh-CN"/>
              </w:rPr>
              <w:t>reation</w:t>
            </w:r>
            <w:r w:rsidR="005E7779" w:rsidRPr="00AC055D">
              <w:rPr>
                <w:rFonts w:ascii="Verdana" w:eastAsia="Verdana" w:hAnsi="Verdana" w:cs="Verdana"/>
                <w:b/>
                <w:spacing w:val="-10"/>
                <w:sz w:val="18"/>
                <w:szCs w:val="18"/>
                <w:lang w:val="en-GB" w:eastAsia="zh-CN"/>
              </w:rPr>
              <w:t xml:space="preserve"> </w:t>
            </w:r>
            <w:r w:rsidRPr="00AC055D">
              <w:rPr>
                <w:rFonts w:ascii="Verdana" w:eastAsia="Verdana" w:hAnsi="Verdana" w:cs="Verdana"/>
                <w:b/>
                <w:spacing w:val="1"/>
                <w:sz w:val="18"/>
                <w:szCs w:val="18"/>
                <w:lang w:val="en-GB" w:eastAsia="zh-CN"/>
              </w:rPr>
              <w:t>to</w:t>
            </w:r>
            <w:r w:rsidRPr="00AC055D">
              <w:rPr>
                <w:rFonts w:ascii="Verdana" w:eastAsia="Verdana" w:hAnsi="Verdana" w:cs="Verdana"/>
                <w:b/>
                <w:spacing w:val="-1"/>
                <w:sz w:val="18"/>
                <w:szCs w:val="18"/>
                <w:lang w:val="en-GB" w:eastAsia="zh-CN"/>
              </w:rPr>
              <w:t>ol</w:t>
            </w:r>
            <w:r w:rsidR="00096EA3" w:rsidRPr="00AC055D">
              <w:rPr>
                <w:rFonts w:ascii="Verdana" w:eastAsia="Verdana" w:hAnsi="Verdana" w:cs="Verdana"/>
                <w:b/>
                <w:spacing w:val="-1"/>
                <w:sz w:val="18"/>
                <w:szCs w:val="18"/>
                <w:lang w:val="en-GB" w:eastAsia="zh-CN"/>
              </w:rPr>
              <w:t>.</w:t>
            </w:r>
          </w:p>
          <w:p w14:paraId="0F932326"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tc>
        <w:tc>
          <w:tcPr>
            <w:tcW w:w="1224" w:type="pct"/>
            <w:shd w:val="clear" w:color="auto" w:fill="E1E3F2"/>
          </w:tcPr>
          <w:p w14:paraId="1AB833CF"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tc>
      </w:tr>
      <w:tr w:rsidR="005723B5" w:rsidRPr="00DB3605" w14:paraId="01DFB9A8" w14:textId="77777777" w:rsidTr="00CF2E94">
        <w:tc>
          <w:tcPr>
            <w:tcW w:w="574" w:type="pct"/>
            <w:gridSpan w:val="2"/>
            <w:shd w:val="clear" w:color="auto" w:fill="E1E3F2"/>
          </w:tcPr>
          <w:p w14:paraId="0159CB14" w14:textId="513D5639"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1</w:t>
            </w:r>
          </w:p>
        </w:tc>
        <w:tc>
          <w:tcPr>
            <w:tcW w:w="600" w:type="pct"/>
            <w:gridSpan w:val="3"/>
            <w:shd w:val="clear" w:color="auto" w:fill="E1E3F2"/>
          </w:tcPr>
          <w:p w14:paraId="6CD068AC" w14:textId="77777777" w:rsidR="005723B5" w:rsidRPr="00AC055D" w:rsidRDefault="005723B5"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Line 284</w:t>
            </w:r>
          </w:p>
        </w:tc>
        <w:tc>
          <w:tcPr>
            <w:tcW w:w="2602" w:type="pct"/>
            <w:shd w:val="clear" w:color="auto" w:fill="E1E3F2"/>
          </w:tcPr>
          <w:p w14:paraId="124C8759" w14:textId="77777777" w:rsidR="00811150" w:rsidRPr="00A024A1" w:rsidRDefault="00811150" w:rsidP="004149FE">
            <w:pPr>
              <w:spacing w:after="0" w:line="280" w:lineRule="exact"/>
              <w:jc w:val="both"/>
              <w:rPr>
                <w:rFonts w:ascii="Verdana" w:eastAsia="Verdana" w:hAnsi="Verdana" w:cs="Verdana"/>
                <w:spacing w:val="-1"/>
                <w:sz w:val="18"/>
                <w:szCs w:val="18"/>
                <w:u w:val="single"/>
                <w:lang w:val="en-GB" w:eastAsia="zh-CN"/>
              </w:rPr>
            </w:pPr>
            <w:r w:rsidRPr="00A024A1">
              <w:rPr>
                <w:rFonts w:ascii="Verdana" w:eastAsia="Verdana" w:hAnsi="Verdana" w:cs="Verdana"/>
                <w:spacing w:val="-1"/>
                <w:sz w:val="18"/>
                <w:szCs w:val="18"/>
                <w:u w:val="single"/>
                <w:lang w:val="en-GB" w:eastAsia="zh-CN"/>
              </w:rPr>
              <w:t>Comment:</w:t>
            </w:r>
          </w:p>
          <w:p w14:paraId="1CF11FE6" w14:textId="77777777" w:rsidR="005723B5" w:rsidRPr="00AC055D" w:rsidRDefault="005723B5" w:rsidP="004149FE">
            <w:pPr>
              <w:spacing w:after="0" w:line="280" w:lineRule="exact"/>
              <w:jc w:val="both"/>
              <w:rPr>
                <w:rFonts w:ascii="Verdana" w:eastAsia="Verdana" w:hAnsi="Verdana" w:cs="Verdana"/>
                <w:spacing w:val="-1"/>
                <w:sz w:val="18"/>
                <w:szCs w:val="18"/>
                <w:lang w:val="en-GB" w:eastAsia="zh-CN"/>
              </w:rPr>
            </w:pPr>
            <w:r w:rsidRPr="00AC055D">
              <w:rPr>
                <w:rFonts w:ascii="Verdana" w:eastAsia="Verdana" w:hAnsi="Verdana" w:cs="Verdana"/>
                <w:spacing w:val="-1"/>
                <w:sz w:val="18"/>
                <w:szCs w:val="18"/>
                <w:lang w:val="en-GB" w:eastAsia="zh-CN"/>
              </w:rPr>
              <w:t>Data-stewardship/accountability/liability</w:t>
            </w:r>
          </w:p>
          <w:p w14:paraId="696187BB" w14:textId="12992E4F" w:rsidR="005723B5" w:rsidRPr="00AC055D" w:rsidRDefault="005723B5" w:rsidP="003D6A20">
            <w:pPr>
              <w:spacing w:after="0" w:line="280" w:lineRule="exact"/>
              <w:jc w:val="both"/>
              <w:rPr>
                <w:rFonts w:ascii="Verdana" w:eastAsia="Verdana" w:hAnsi="Verdana" w:cs="Verdana"/>
                <w:spacing w:val="-1"/>
                <w:sz w:val="18"/>
                <w:szCs w:val="18"/>
                <w:lang w:val="en-GB" w:eastAsia="zh-CN"/>
              </w:rPr>
            </w:pPr>
            <w:r w:rsidRPr="00AC055D">
              <w:rPr>
                <w:rFonts w:ascii="Verdana" w:eastAsia="Verdana" w:hAnsi="Verdana" w:cs="Verdana"/>
                <w:spacing w:val="-1"/>
                <w:sz w:val="18"/>
                <w:szCs w:val="18"/>
                <w:lang w:val="en-GB" w:eastAsia="zh-CN"/>
              </w:rPr>
              <w:t xml:space="preserve">Industry recommends having a transparent and open discussion regarding the “data stewardship and ownership” of the content of the Product </w:t>
            </w:r>
            <w:r w:rsidRPr="00AC055D">
              <w:rPr>
                <w:rFonts w:ascii="Verdana" w:eastAsia="Times New Roman" w:hAnsi="Verdana" w:cs="Verdana"/>
                <w:sz w:val="18"/>
                <w:szCs w:val="18"/>
                <w:lang w:val="en-GB" w:eastAsia="zh-CN"/>
              </w:rPr>
              <w:t>Information</w:t>
            </w:r>
            <w:r w:rsidRPr="00AC055D">
              <w:rPr>
                <w:rFonts w:ascii="Verdana" w:eastAsia="Verdana" w:hAnsi="Verdana" w:cs="Verdana"/>
                <w:spacing w:val="-1"/>
                <w:sz w:val="18"/>
                <w:szCs w:val="18"/>
                <w:lang w:val="en-GB" w:eastAsia="zh-CN"/>
              </w:rPr>
              <w:t xml:space="preserve">. </w:t>
            </w:r>
            <w:r w:rsidR="00AF1AB2">
              <w:rPr>
                <w:rFonts w:ascii="Verdana" w:eastAsia="Verdana" w:hAnsi="Verdana" w:cs="Verdana"/>
                <w:spacing w:val="-1"/>
                <w:sz w:val="18"/>
                <w:szCs w:val="18"/>
                <w:lang w:val="en-GB" w:eastAsia="zh-CN"/>
              </w:rPr>
              <w:lastRenderedPageBreak/>
              <w:t>C</w:t>
            </w:r>
            <w:r w:rsidRPr="00AC055D">
              <w:rPr>
                <w:rFonts w:ascii="Verdana" w:eastAsia="Verdana" w:hAnsi="Verdana" w:cs="Verdana"/>
                <w:spacing w:val="-1"/>
                <w:sz w:val="18"/>
                <w:szCs w:val="18"/>
                <w:lang w:val="en-GB" w:eastAsia="zh-CN"/>
              </w:rPr>
              <w:t xml:space="preserve">lear </w:t>
            </w:r>
            <w:r w:rsidR="00AF1AB2">
              <w:rPr>
                <w:rFonts w:ascii="Verdana" w:eastAsia="Verdana" w:hAnsi="Verdana" w:cs="Verdana"/>
                <w:spacing w:val="-1"/>
                <w:sz w:val="18"/>
                <w:szCs w:val="18"/>
                <w:lang w:val="en-GB" w:eastAsia="zh-CN"/>
              </w:rPr>
              <w:t xml:space="preserve">assignment of </w:t>
            </w:r>
            <w:r w:rsidRPr="00AC055D">
              <w:rPr>
                <w:rFonts w:ascii="Verdana" w:eastAsia="Verdana" w:hAnsi="Verdana" w:cs="Verdana"/>
                <w:spacing w:val="-1"/>
                <w:sz w:val="18"/>
                <w:szCs w:val="18"/>
                <w:lang w:val="en-GB" w:eastAsia="zh-CN"/>
              </w:rPr>
              <w:t xml:space="preserve">responsibility </w:t>
            </w:r>
            <w:r w:rsidR="007D2A8F">
              <w:rPr>
                <w:rFonts w:ascii="Verdana" w:eastAsia="Verdana" w:hAnsi="Verdana" w:cs="Verdana"/>
                <w:spacing w:val="-1"/>
                <w:sz w:val="18"/>
                <w:szCs w:val="18"/>
                <w:lang w:val="en-GB" w:eastAsia="zh-CN"/>
              </w:rPr>
              <w:t xml:space="preserve">is </w:t>
            </w:r>
            <w:r w:rsidRPr="00AC055D">
              <w:rPr>
                <w:rFonts w:ascii="Verdana" w:eastAsia="Verdana" w:hAnsi="Verdana" w:cs="Verdana"/>
                <w:spacing w:val="-1"/>
                <w:sz w:val="18"/>
                <w:szCs w:val="18"/>
                <w:lang w:val="en-GB" w:eastAsia="zh-CN"/>
              </w:rPr>
              <w:t>need</w:t>
            </w:r>
            <w:r w:rsidR="007D2A8F">
              <w:rPr>
                <w:rFonts w:ascii="Verdana" w:eastAsia="Verdana" w:hAnsi="Verdana" w:cs="Verdana"/>
                <w:spacing w:val="-1"/>
                <w:sz w:val="18"/>
                <w:szCs w:val="18"/>
                <w:lang w:val="en-GB" w:eastAsia="zh-CN"/>
              </w:rPr>
              <w:t>ed</w:t>
            </w:r>
            <w:r w:rsidRPr="00AC055D">
              <w:rPr>
                <w:rFonts w:ascii="Verdana" w:eastAsia="Verdana" w:hAnsi="Verdana" w:cs="Verdana"/>
                <w:spacing w:val="-1"/>
                <w:sz w:val="18"/>
                <w:szCs w:val="18"/>
                <w:lang w:val="en-GB" w:eastAsia="zh-CN"/>
              </w:rPr>
              <w:t xml:space="preserve"> to clarify the accountability and liability for each step</w:t>
            </w:r>
            <w:r w:rsidR="00D12744">
              <w:rPr>
                <w:rFonts w:ascii="Verdana" w:eastAsia="Verdana" w:hAnsi="Verdana" w:cs="Verdana"/>
                <w:spacing w:val="-1"/>
                <w:sz w:val="18"/>
                <w:szCs w:val="18"/>
                <w:lang w:val="en-GB" w:eastAsia="zh-CN"/>
              </w:rPr>
              <w:t>;</w:t>
            </w:r>
            <w:r w:rsidRPr="00AC055D">
              <w:rPr>
                <w:rFonts w:ascii="Verdana" w:eastAsia="Verdana" w:hAnsi="Verdana" w:cs="Verdana"/>
                <w:spacing w:val="-1"/>
                <w:sz w:val="18"/>
                <w:szCs w:val="18"/>
                <w:lang w:val="en-GB" w:eastAsia="zh-CN"/>
              </w:rPr>
              <w:t xml:space="preserve"> in particular for the final content that is publicly available. We believe this openness will facilitate a collaborative and efficient regulatory evaluation between Industry and Authority and improve the governance aspect. </w:t>
            </w:r>
          </w:p>
        </w:tc>
        <w:tc>
          <w:tcPr>
            <w:tcW w:w="1224" w:type="pct"/>
            <w:shd w:val="clear" w:color="auto" w:fill="E1E3F2"/>
          </w:tcPr>
          <w:p w14:paraId="5DA0EE38"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tc>
      </w:tr>
      <w:tr w:rsidR="005723B5" w:rsidRPr="00DB3605" w14:paraId="7F027BAF" w14:textId="77777777" w:rsidTr="00CF2E94">
        <w:tc>
          <w:tcPr>
            <w:tcW w:w="585" w:type="pct"/>
            <w:gridSpan w:val="4"/>
            <w:shd w:val="clear" w:color="auto" w:fill="E1E3F2"/>
          </w:tcPr>
          <w:p w14:paraId="095FE34D" w14:textId="59998FB6"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2</w:t>
            </w:r>
          </w:p>
        </w:tc>
        <w:tc>
          <w:tcPr>
            <w:tcW w:w="589" w:type="pct"/>
            <w:shd w:val="clear" w:color="auto" w:fill="E1E3F2"/>
          </w:tcPr>
          <w:p w14:paraId="3E9FC469" w14:textId="77777777" w:rsidR="005723B5" w:rsidRPr="00AC055D" w:rsidRDefault="005723B5"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Line 286</w:t>
            </w:r>
          </w:p>
        </w:tc>
        <w:tc>
          <w:tcPr>
            <w:tcW w:w="2602" w:type="pct"/>
            <w:shd w:val="clear" w:color="auto" w:fill="E1E3F2"/>
          </w:tcPr>
          <w:p w14:paraId="123EB5E8" w14:textId="77777777" w:rsidR="00811150" w:rsidRPr="00AC055D" w:rsidRDefault="00811150" w:rsidP="004149FE">
            <w:pPr>
              <w:spacing w:after="0" w:line="280" w:lineRule="exact"/>
              <w:jc w:val="both"/>
              <w:rPr>
                <w:rFonts w:ascii="Verdana" w:eastAsia="Verdana" w:hAnsi="Verdana" w:cs="Verdana"/>
                <w:spacing w:val="-1"/>
                <w:sz w:val="18"/>
                <w:szCs w:val="18"/>
                <w:u w:val="single"/>
                <w:lang w:val="en-GB" w:eastAsia="zh-CN"/>
              </w:rPr>
            </w:pPr>
            <w:r w:rsidRPr="00AC055D">
              <w:rPr>
                <w:rFonts w:ascii="Verdana" w:eastAsia="Verdana" w:hAnsi="Verdana" w:cs="Verdana"/>
                <w:spacing w:val="-1"/>
                <w:sz w:val="18"/>
                <w:szCs w:val="18"/>
                <w:u w:val="single"/>
                <w:lang w:val="en-GB" w:eastAsia="zh-CN"/>
              </w:rPr>
              <w:t>Comment:</w:t>
            </w:r>
          </w:p>
          <w:p w14:paraId="0AD53CE2" w14:textId="77777777" w:rsidR="005723B5" w:rsidRPr="00AC055D" w:rsidRDefault="005723B5" w:rsidP="004149FE">
            <w:pPr>
              <w:spacing w:after="0" w:line="280" w:lineRule="exact"/>
              <w:jc w:val="both"/>
              <w:rPr>
                <w:rFonts w:ascii="Verdana" w:eastAsia="Verdana" w:hAnsi="Verdana" w:cs="Verdana"/>
                <w:spacing w:val="-1"/>
                <w:sz w:val="18"/>
                <w:szCs w:val="18"/>
                <w:lang w:val="en-GB" w:eastAsia="zh-CN"/>
              </w:rPr>
            </w:pPr>
            <w:r w:rsidRPr="00AC055D">
              <w:rPr>
                <w:rFonts w:ascii="Verdana" w:eastAsia="Verdana" w:hAnsi="Verdana" w:cs="Verdana"/>
                <w:spacing w:val="-1"/>
                <w:sz w:val="18"/>
                <w:szCs w:val="18"/>
                <w:lang w:val="en-GB" w:eastAsia="zh-CN"/>
              </w:rPr>
              <w:t xml:space="preserve">“A pan-European web portal could provide a central point for access of ePI for all centrally and nationally authorized medicines”. </w:t>
            </w:r>
          </w:p>
          <w:p w14:paraId="318D5509" w14:textId="77777777" w:rsidR="005723B5" w:rsidRPr="00AC055D" w:rsidRDefault="005723B5" w:rsidP="004149FE">
            <w:pPr>
              <w:spacing w:after="0" w:line="280" w:lineRule="exact"/>
              <w:jc w:val="both"/>
              <w:rPr>
                <w:rFonts w:ascii="Verdana" w:eastAsia="Verdana" w:hAnsi="Verdana" w:cs="Verdana"/>
                <w:spacing w:val="-1"/>
                <w:sz w:val="18"/>
                <w:szCs w:val="18"/>
                <w:lang w:val="en-GB" w:eastAsia="zh-CN"/>
              </w:rPr>
            </w:pPr>
          </w:p>
          <w:p w14:paraId="580BF860" w14:textId="47E16913" w:rsidR="005723B5" w:rsidRPr="00AC055D" w:rsidRDefault="00007FEB" w:rsidP="005C3423">
            <w:pPr>
              <w:pStyle w:val="TabletextrowsAgency"/>
              <w:jc w:val="both"/>
              <w:rPr>
                <w:rFonts w:eastAsia="Verdana"/>
                <w:spacing w:val="-1"/>
              </w:rPr>
            </w:pPr>
            <w:r w:rsidRPr="00AC055D">
              <w:rPr>
                <w:rFonts w:eastAsia="Verdana"/>
                <w:spacing w:val="-1"/>
              </w:rPr>
              <w:t xml:space="preserve">We support the concept to have a single access-point to ePI on the </w:t>
            </w:r>
            <w:r w:rsidR="006F62D3">
              <w:rPr>
                <w:rFonts w:eastAsia="Verdana"/>
                <w:spacing w:val="-1"/>
              </w:rPr>
              <w:t>World-wide</w:t>
            </w:r>
            <w:r w:rsidR="000E3343">
              <w:rPr>
                <w:rFonts w:eastAsia="Verdana"/>
                <w:spacing w:val="-1"/>
              </w:rPr>
              <w:t xml:space="preserve"> </w:t>
            </w:r>
            <w:r w:rsidR="00F61E2D">
              <w:rPr>
                <w:rFonts w:eastAsia="Verdana"/>
                <w:spacing w:val="-1"/>
              </w:rPr>
              <w:t>W</w:t>
            </w:r>
            <w:r w:rsidR="00F61E2D" w:rsidRPr="00AC055D">
              <w:rPr>
                <w:rFonts w:eastAsia="Verdana"/>
                <w:spacing w:val="-1"/>
              </w:rPr>
              <w:t>eb</w:t>
            </w:r>
            <w:r w:rsidRPr="00AC055D">
              <w:rPr>
                <w:rFonts w:eastAsia="Verdana"/>
                <w:spacing w:val="-1"/>
              </w:rPr>
              <w:t xml:space="preserve">, because this will </w:t>
            </w:r>
            <w:r w:rsidR="005E286E" w:rsidRPr="00AC055D">
              <w:rPr>
                <w:rFonts w:eastAsia="Verdana"/>
                <w:spacing w:val="-1"/>
              </w:rPr>
              <w:t>guarantee</w:t>
            </w:r>
            <w:r w:rsidR="005C3423" w:rsidRPr="00AC055D">
              <w:rPr>
                <w:rFonts w:eastAsia="Verdana"/>
                <w:spacing w:val="-1"/>
              </w:rPr>
              <w:t xml:space="preserve"> </w:t>
            </w:r>
            <w:r w:rsidRPr="00AC055D">
              <w:rPr>
                <w:rFonts w:eastAsia="Verdana"/>
                <w:spacing w:val="-1"/>
              </w:rPr>
              <w:t xml:space="preserve">a better trust of ePI source. However, as highlighted in comment </w:t>
            </w:r>
            <w:r w:rsidR="00F00B41" w:rsidRPr="00AC055D">
              <w:rPr>
                <w:rFonts w:eastAsia="Verdana"/>
                <w:spacing w:val="-1"/>
              </w:rPr>
              <w:t>to lines 152-153</w:t>
            </w:r>
            <w:r w:rsidR="005C3423" w:rsidRPr="00AC055D">
              <w:t>,</w:t>
            </w:r>
            <w:r w:rsidR="00F00B41" w:rsidRPr="00AC055D">
              <w:t xml:space="preserve"> </w:t>
            </w:r>
            <w:r w:rsidR="00F00B41" w:rsidRPr="00AC055D">
              <w:rPr>
                <w:rFonts w:eastAsia="Verdana"/>
                <w:spacing w:val="-1"/>
              </w:rPr>
              <w:t>it is important that the architecture of the web portal (and any other access point) i</w:t>
            </w:r>
            <w:r w:rsidR="005C3423" w:rsidRPr="00AC055D">
              <w:rPr>
                <w:rFonts w:eastAsia="Verdana"/>
                <w:spacing w:val="-1"/>
              </w:rPr>
              <w:t>s</w:t>
            </w:r>
            <w:r w:rsidR="00F00B41" w:rsidRPr="00AC055D">
              <w:rPr>
                <w:rFonts w:eastAsia="Verdana"/>
                <w:spacing w:val="-1"/>
              </w:rPr>
              <w:t xml:space="preserve"> structured in a way that patients are smoothly</w:t>
            </w:r>
            <w:r w:rsidR="005C3423" w:rsidRPr="00AC055D">
              <w:rPr>
                <w:rFonts w:eastAsia="Verdana"/>
                <w:spacing w:val="-1"/>
              </w:rPr>
              <w:t xml:space="preserve"> and unequivocally</w:t>
            </w:r>
            <w:r w:rsidR="00F00B41" w:rsidRPr="00AC055D">
              <w:rPr>
                <w:rFonts w:eastAsia="Verdana"/>
                <w:spacing w:val="-1"/>
              </w:rPr>
              <w:t xml:space="preserve"> guided and directed to the right ePI, without risk to access an ePI that is authorised in another regulatory procedure. </w:t>
            </w:r>
            <w:r w:rsidR="00F00B41" w:rsidRPr="00AC055D">
              <w:t>The ePI/System must have the functionality to only link to translations of products that are approved in the same regulatory procedure, to make sure the PI is identical in the provided languages.</w:t>
            </w:r>
          </w:p>
        </w:tc>
        <w:tc>
          <w:tcPr>
            <w:tcW w:w="1224" w:type="pct"/>
            <w:shd w:val="clear" w:color="auto" w:fill="E1E3F2"/>
          </w:tcPr>
          <w:p w14:paraId="5E445875" w14:textId="77777777" w:rsidR="005723B5" w:rsidRPr="00AC055D" w:rsidRDefault="005723B5">
            <w:pPr>
              <w:spacing w:after="0" w:line="280" w:lineRule="exact"/>
              <w:jc w:val="both"/>
              <w:rPr>
                <w:rFonts w:ascii="Verdana" w:eastAsia="Times New Roman" w:hAnsi="Verdana" w:cs="Verdana"/>
                <w:b/>
                <w:color w:val="FF0000"/>
                <w:sz w:val="18"/>
                <w:szCs w:val="18"/>
                <w:lang w:val="en-GB" w:eastAsia="zh-CN"/>
              </w:rPr>
            </w:pPr>
          </w:p>
        </w:tc>
      </w:tr>
      <w:tr w:rsidR="00A024A1" w:rsidRPr="00CB5793" w14:paraId="4C25E9CF" w14:textId="77777777" w:rsidTr="00CF2E94">
        <w:tc>
          <w:tcPr>
            <w:tcW w:w="585" w:type="pct"/>
            <w:gridSpan w:val="4"/>
            <w:shd w:val="clear" w:color="auto" w:fill="E1E3F2"/>
          </w:tcPr>
          <w:p w14:paraId="777AEE17" w14:textId="5A0C89F0" w:rsidR="00A024A1" w:rsidRPr="00AC055D" w:rsidRDefault="00A024A1" w:rsidP="004149FE">
            <w:pPr>
              <w:spacing w:after="0" w:line="280" w:lineRule="exact"/>
              <w:jc w:val="center"/>
              <w:rPr>
                <w:rFonts w:ascii="Verdana" w:eastAsia="Times New Roman" w:hAnsi="Verdana" w:cs="Verdana"/>
                <w:sz w:val="18"/>
                <w:szCs w:val="18"/>
                <w:lang w:val="en-GB" w:eastAsia="zh-CN"/>
              </w:rPr>
            </w:pPr>
            <w:r>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3</w:t>
            </w:r>
          </w:p>
        </w:tc>
        <w:tc>
          <w:tcPr>
            <w:tcW w:w="589" w:type="pct"/>
            <w:shd w:val="clear" w:color="auto" w:fill="E1E3F2"/>
          </w:tcPr>
          <w:p w14:paraId="420CF02A" w14:textId="658790B3" w:rsidR="00A024A1" w:rsidRPr="00AC055D" w:rsidRDefault="00A024A1" w:rsidP="004149FE">
            <w:pPr>
              <w:spacing w:after="0" w:line="280" w:lineRule="exact"/>
              <w:jc w:val="center"/>
              <w:rPr>
                <w:rFonts w:ascii="Verdana" w:eastAsia="Times New Roman" w:hAnsi="Verdana" w:cs="Verdana"/>
                <w:sz w:val="18"/>
                <w:szCs w:val="18"/>
                <w:lang w:val="en-GB" w:eastAsia="zh-CN"/>
              </w:rPr>
            </w:pPr>
            <w:r>
              <w:rPr>
                <w:rFonts w:ascii="Verdana" w:eastAsia="Times New Roman" w:hAnsi="Verdana" w:cs="Verdana"/>
                <w:sz w:val="18"/>
                <w:szCs w:val="18"/>
                <w:lang w:val="en-GB" w:eastAsia="zh-CN"/>
              </w:rPr>
              <w:t>Line 304-308</w:t>
            </w:r>
          </w:p>
        </w:tc>
        <w:tc>
          <w:tcPr>
            <w:tcW w:w="2602" w:type="pct"/>
            <w:shd w:val="clear" w:color="auto" w:fill="E1E3F2"/>
          </w:tcPr>
          <w:p w14:paraId="3F85742F" w14:textId="77777777" w:rsidR="00A024A1" w:rsidRPr="00AC055D" w:rsidRDefault="00A024A1" w:rsidP="00A024A1">
            <w:pPr>
              <w:spacing w:after="0" w:line="280" w:lineRule="exact"/>
              <w:jc w:val="both"/>
              <w:rPr>
                <w:rFonts w:ascii="Verdana" w:eastAsia="Verdana" w:hAnsi="Verdana" w:cs="Verdana"/>
                <w:spacing w:val="-1"/>
                <w:sz w:val="18"/>
                <w:szCs w:val="18"/>
                <w:u w:val="single"/>
                <w:lang w:val="en-GB" w:eastAsia="zh-CN"/>
              </w:rPr>
            </w:pPr>
            <w:r w:rsidRPr="00AC055D">
              <w:rPr>
                <w:rFonts w:ascii="Verdana" w:eastAsia="Verdana" w:hAnsi="Verdana" w:cs="Verdana"/>
                <w:spacing w:val="-1"/>
                <w:sz w:val="18"/>
                <w:szCs w:val="18"/>
                <w:u w:val="single"/>
                <w:lang w:val="en-GB" w:eastAsia="zh-CN"/>
              </w:rPr>
              <w:t>Comment:</w:t>
            </w:r>
          </w:p>
          <w:p w14:paraId="2C264062" w14:textId="77777777" w:rsidR="00A024A1" w:rsidRPr="00A024A1" w:rsidRDefault="00A024A1" w:rsidP="00A024A1">
            <w:pPr>
              <w:pStyle w:val="TabletextrowsAgency"/>
              <w:jc w:val="both"/>
              <w:rPr>
                <w:rFonts w:eastAsia="Verdana"/>
                <w:spacing w:val="-1"/>
              </w:rPr>
            </w:pPr>
            <w:r w:rsidRPr="00A024A1">
              <w:rPr>
                <w:rFonts w:eastAsia="Verdana"/>
                <w:spacing w:val="-1"/>
              </w:rPr>
              <w:t>Pragmatic solutions should be available where ePI implementation would place an undue burden on MAHs of orphan medicinal products, e.g. low volume products, and where ePI implementation/maintenance requirements may result in products not being brought to the EU market. Further use cases and appropriate pragmatic solutions should be explored during the roadmap development in collaboration with the relevant MAHs / stakeholders, also in light of current exemptions rules to paper labelling and package leaflet obligations (incl. translations).  </w:t>
            </w:r>
          </w:p>
          <w:p w14:paraId="741A3917" w14:textId="77777777" w:rsidR="00A024A1" w:rsidRDefault="00A024A1" w:rsidP="00A024A1">
            <w:pPr>
              <w:pStyle w:val="TabletextrowsAgency"/>
              <w:jc w:val="both"/>
              <w:rPr>
                <w:rFonts w:eastAsia="Verdana"/>
                <w:spacing w:val="-1"/>
              </w:rPr>
            </w:pPr>
          </w:p>
          <w:p w14:paraId="05664A9C" w14:textId="2D88CC81" w:rsidR="000E3343" w:rsidRPr="00A024A1" w:rsidRDefault="000E3343" w:rsidP="00A024A1">
            <w:pPr>
              <w:pStyle w:val="TabletextrowsAgency"/>
              <w:jc w:val="both"/>
              <w:rPr>
                <w:rFonts w:eastAsia="Verdana"/>
                <w:spacing w:val="-1"/>
              </w:rPr>
            </w:pPr>
          </w:p>
        </w:tc>
        <w:tc>
          <w:tcPr>
            <w:tcW w:w="1224" w:type="pct"/>
            <w:shd w:val="clear" w:color="auto" w:fill="E1E3F2"/>
          </w:tcPr>
          <w:p w14:paraId="404903DC" w14:textId="77777777" w:rsidR="00A024A1" w:rsidRPr="00AC055D" w:rsidRDefault="00A024A1">
            <w:pPr>
              <w:spacing w:after="0" w:line="280" w:lineRule="exact"/>
              <w:jc w:val="both"/>
              <w:rPr>
                <w:rFonts w:ascii="Verdana" w:eastAsia="Times New Roman" w:hAnsi="Verdana" w:cs="Verdana"/>
                <w:b/>
                <w:color w:val="FF0000"/>
                <w:sz w:val="18"/>
                <w:szCs w:val="18"/>
                <w:lang w:val="en-GB" w:eastAsia="zh-CN"/>
              </w:rPr>
            </w:pPr>
          </w:p>
        </w:tc>
      </w:tr>
      <w:tr w:rsidR="005723B5" w:rsidRPr="00DB3605" w14:paraId="4844789B" w14:textId="77777777" w:rsidTr="00CF2E94">
        <w:tc>
          <w:tcPr>
            <w:tcW w:w="574" w:type="pct"/>
            <w:gridSpan w:val="2"/>
            <w:shd w:val="clear" w:color="auto" w:fill="E1E3F2"/>
          </w:tcPr>
          <w:p w14:paraId="1D4FDA18" w14:textId="7D33550E"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5</w:t>
            </w:r>
          </w:p>
        </w:tc>
        <w:tc>
          <w:tcPr>
            <w:tcW w:w="600" w:type="pct"/>
            <w:gridSpan w:val="3"/>
            <w:shd w:val="clear" w:color="auto" w:fill="E1E3F2"/>
          </w:tcPr>
          <w:p w14:paraId="1B6E8564" w14:textId="77777777" w:rsidR="005723B5" w:rsidRPr="00AC055D" w:rsidRDefault="005723B5"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Line 306</w:t>
            </w:r>
          </w:p>
        </w:tc>
        <w:tc>
          <w:tcPr>
            <w:tcW w:w="2602" w:type="pct"/>
            <w:shd w:val="clear" w:color="auto" w:fill="E1E3F2"/>
          </w:tcPr>
          <w:p w14:paraId="7A00096B"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u w:val="single"/>
                <w:lang w:val="en-GB" w:eastAsia="zh-CN"/>
              </w:rPr>
              <w:t>Comment</w:t>
            </w:r>
            <w:r w:rsidRPr="00AC055D">
              <w:rPr>
                <w:rFonts w:ascii="Verdana" w:eastAsia="Times New Roman" w:hAnsi="Verdana" w:cs="Verdana"/>
                <w:sz w:val="18"/>
                <w:szCs w:val="18"/>
                <w:lang w:val="en-GB" w:eastAsia="zh-CN"/>
              </w:rPr>
              <w:t>:</w:t>
            </w:r>
          </w:p>
          <w:p w14:paraId="6E7641A2" w14:textId="6D48E3F8"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 xml:space="preserve">We propose to </w:t>
            </w:r>
            <w:r w:rsidR="00D15785">
              <w:rPr>
                <w:rFonts w:ascii="Verdana" w:eastAsia="Times New Roman" w:hAnsi="Verdana" w:cs="Verdana"/>
                <w:sz w:val="18"/>
                <w:szCs w:val="18"/>
                <w:lang w:val="en-GB" w:eastAsia="zh-CN"/>
              </w:rPr>
              <w:t>consider</w:t>
            </w:r>
            <w:r w:rsidR="00D15785" w:rsidRPr="00AC055D">
              <w:rPr>
                <w:rFonts w:ascii="Verdana" w:eastAsia="Times New Roman" w:hAnsi="Verdana" w:cs="Verdana"/>
                <w:sz w:val="18"/>
                <w:szCs w:val="18"/>
                <w:lang w:val="en-GB" w:eastAsia="zh-CN"/>
              </w:rPr>
              <w:t xml:space="preserve"> </w:t>
            </w:r>
            <w:r w:rsidRPr="00AC055D">
              <w:rPr>
                <w:rFonts w:ascii="Verdana" w:eastAsia="Times New Roman" w:hAnsi="Verdana" w:cs="Verdana"/>
                <w:sz w:val="18"/>
                <w:szCs w:val="18"/>
                <w:lang w:val="en-GB" w:eastAsia="zh-CN"/>
              </w:rPr>
              <w:t>any company with a high volume of legacy information irrespective of size.</w:t>
            </w:r>
          </w:p>
          <w:p w14:paraId="49C0D61E"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p w14:paraId="05E316E4" w14:textId="77777777" w:rsidR="005723B5" w:rsidRPr="00AC055D" w:rsidRDefault="005723B5" w:rsidP="004149FE">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u w:val="single"/>
                <w:lang w:val="en-GB" w:eastAsia="zh-CN"/>
              </w:rPr>
              <w:t>Proposed change:</w:t>
            </w:r>
          </w:p>
          <w:p w14:paraId="73F1E212" w14:textId="630BDF23" w:rsidR="005723B5" w:rsidRPr="00AC055D" w:rsidRDefault="005723B5" w:rsidP="004149FE">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as well as certain companies such as micro, small or medium-sized enterprises (SMEs)</w:t>
            </w:r>
            <w:r w:rsidR="00E20A77" w:rsidRPr="00AC055D">
              <w:rPr>
                <w:rFonts w:ascii="Verdana" w:eastAsia="Times New Roman" w:hAnsi="Verdana" w:cs="Verdana"/>
                <w:sz w:val="18"/>
                <w:szCs w:val="18"/>
                <w:lang w:val="en-GB" w:eastAsia="zh-CN"/>
              </w:rPr>
              <w:t xml:space="preserve">, </w:t>
            </w:r>
            <w:r w:rsidR="00E20A77" w:rsidRPr="00AC055D">
              <w:rPr>
                <w:rFonts w:ascii="Verdana" w:eastAsia="Times New Roman" w:hAnsi="Verdana" w:cs="Verdana"/>
                <w:b/>
                <w:sz w:val="18"/>
                <w:szCs w:val="18"/>
                <w:lang w:val="en-GB" w:eastAsia="zh-CN"/>
              </w:rPr>
              <w:t>ATMP / orphan man</w:t>
            </w:r>
            <w:r w:rsidR="005B62EA" w:rsidRPr="00AC055D">
              <w:rPr>
                <w:rFonts w:ascii="Verdana" w:eastAsia="Times New Roman" w:hAnsi="Verdana" w:cs="Verdana"/>
                <w:b/>
                <w:sz w:val="18"/>
                <w:szCs w:val="18"/>
                <w:lang w:val="en-GB" w:eastAsia="zh-CN"/>
              </w:rPr>
              <w:t>u</w:t>
            </w:r>
            <w:r w:rsidR="00E20A77" w:rsidRPr="00AC055D">
              <w:rPr>
                <w:rFonts w:ascii="Verdana" w:eastAsia="Times New Roman" w:hAnsi="Verdana" w:cs="Verdana"/>
                <w:b/>
                <w:sz w:val="18"/>
                <w:szCs w:val="18"/>
                <w:lang w:val="en-GB" w:eastAsia="zh-CN"/>
              </w:rPr>
              <w:t>facturers</w:t>
            </w:r>
            <w:r w:rsidRPr="00AC055D">
              <w:rPr>
                <w:rFonts w:ascii="Verdana" w:eastAsia="Times New Roman" w:hAnsi="Verdana" w:cs="Verdana"/>
                <w:b/>
                <w:sz w:val="18"/>
                <w:szCs w:val="18"/>
                <w:lang w:val="en-GB" w:eastAsia="zh-CN"/>
              </w:rPr>
              <w:t xml:space="preserve"> and companies with a high volume of product information</w:t>
            </w:r>
            <w:r w:rsidR="00096EA3" w:rsidRPr="00AC055D">
              <w:rPr>
                <w:rFonts w:ascii="Verdana" w:eastAsia="Times New Roman" w:hAnsi="Verdana" w:cs="Verdana"/>
                <w:sz w:val="18"/>
                <w:szCs w:val="18"/>
                <w:lang w:val="en-GB" w:eastAsia="zh-CN"/>
              </w:rPr>
              <w:t>.</w:t>
            </w:r>
          </w:p>
          <w:p w14:paraId="217AC40D" w14:textId="77777777" w:rsidR="005723B5" w:rsidRPr="00AC055D" w:rsidRDefault="005723B5" w:rsidP="004149FE">
            <w:pPr>
              <w:spacing w:after="0" w:line="280" w:lineRule="exact"/>
              <w:jc w:val="both"/>
              <w:rPr>
                <w:rFonts w:ascii="Verdana" w:eastAsia="Times New Roman" w:hAnsi="Verdana" w:cs="Verdana"/>
                <w:sz w:val="18"/>
                <w:szCs w:val="18"/>
                <w:lang w:val="en-GB" w:eastAsia="zh-CN"/>
              </w:rPr>
            </w:pPr>
          </w:p>
        </w:tc>
        <w:tc>
          <w:tcPr>
            <w:tcW w:w="1224" w:type="pct"/>
            <w:shd w:val="clear" w:color="auto" w:fill="E1E3F2"/>
          </w:tcPr>
          <w:p w14:paraId="7DBFF5C5" w14:textId="77777777" w:rsidR="005723B5" w:rsidRPr="00AC055D" w:rsidRDefault="005723B5" w:rsidP="005E50B8">
            <w:pPr>
              <w:spacing w:after="0" w:line="280" w:lineRule="exact"/>
              <w:jc w:val="both"/>
              <w:rPr>
                <w:rFonts w:ascii="Verdana" w:eastAsia="Times New Roman" w:hAnsi="Verdana" w:cs="Verdana"/>
                <w:b/>
                <w:sz w:val="18"/>
                <w:szCs w:val="18"/>
                <w:lang w:val="en-GB" w:eastAsia="zh-CN"/>
              </w:rPr>
            </w:pPr>
          </w:p>
        </w:tc>
      </w:tr>
      <w:tr w:rsidR="005723B5" w:rsidRPr="00DB3605" w14:paraId="1AD7EA1B" w14:textId="77777777" w:rsidTr="00CF2E94">
        <w:tc>
          <w:tcPr>
            <w:tcW w:w="585" w:type="pct"/>
            <w:gridSpan w:val="4"/>
            <w:shd w:val="clear" w:color="auto" w:fill="E1E3F2"/>
          </w:tcPr>
          <w:p w14:paraId="05D3BDD6" w14:textId="490E5503" w:rsidR="005723B5" w:rsidRPr="00AC055D" w:rsidRDefault="00686F6D"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3</w:t>
            </w:r>
            <w:r w:rsidR="00622E9D">
              <w:rPr>
                <w:rFonts w:ascii="Verdana" w:eastAsia="Times New Roman" w:hAnsi="Verdana" w:cs="Verdana"/>
                <w:sz w:val="18"/>
                <w:szCs w:val="18"/>
                <w:lang w:val="en-GB" w:eastAsia="zh-CN"/>
              </w:rPr>
              <w:t>6</w:t>
            </w:r>
          </w:p>
        </w:tc>
        <w:tc>
          <w:tcPr>
            <w:tcW w:w="589" w:type="pct"/>
            <w:shd w:val="clear" w:color="auto" w:fill="E1E3F2"/>
          </w:tcPr>
          <w:p w14:paraId="272660F5" w14:textId="77777777" w:rsidR="005723B5" w:rsidRPr="00AC055D" w:rsidRDefault="005723B5" w:rsidP="004149FE">
            <w:pPr>
              <w:spacing w:after="0" w:line="280" w:lineRule="exact"/>
              <w:jc w:val="center"/>
              <w:rPr>
                <w:rFonts w:ascii="Verdana" w:eastAsia="Times New Roman" w:hAnsi="Verdana" w:cs="Verdana"/>
                <w:sz w:val="18"/>
                <w:szCs w:val="18"/>
                <w:lang w:val="en-GB" w:eastAsia="zh-CN"/>
              </w:rPr>
            </w:pPr>
            <w:r w:rsidRPr="00AC055D">
              <w:rPr>
                <w:rFonts w:ascii="Verdana" w:eastAsia="Times New Roman" w:hAnsi="Verdana" w:cs="Verdana"/>
                <w:sz w:val="18"/>
                <w:szCs w:val="18"/>
                <w:lang w:val="en-GB" w:eastAsia="zh-CN"/>
              </w:rPr>
              <w:t>Line 310</w:t>
            </w:r>
          </w:p>
        </w:tc>
        <w:tc>
          <w:tcPr>
            <w:tcW w:w="2602" w:type="pct"/>
            <w:shd w:val="clear" w:color="auto" w:fill="E1E3F2"/>
          </w:tcPr>
          <w:p w14:paraId="76CA70E6" w14:textId="77777777" w:rsidR="00A024A1" w:rsidRDefault="00A024A1" w:rsidP="00A024A1">
            <w:pPr>
              <w:spacing w:after="0" w:line="280" w:lineRule="exact"/>
              <w:jc w:val="both"/>
              <w:rPr>
                <w:rFonts w:ascii="Verdana" w:eastAsia="Times New Roman" w:hAnsi="Verdana" w:cs="Verdana"/>
                <w:sz w:val="18"/>
                <w:szCs w:val="18"/>
                <w:lang w:val="en-GB" w:eastAsia="zh-CN"/>
              </w:rPr>
            </w:pPr>
            <w:r w:rsidRPr="00AC055D">
              <w:rPr>
                <w:rFonts w:ascii="Verdana" w:eastAsia="Times New Roman" w:hAnsi="Verdana" w:cs="Verdana"/>
                <w:sz w:val="18"/>
                <w:szCs w:val="18"/>
                <w:u w:val="single"/>
                <w:lang w:val="en-GB" w:eastAsia="zh-CN"/>
              </w:rPr>
              <w:t>Proposed change:</w:t>
            </w:r>
            <w:r w:rsidRPr="00AC055D">
              <w:rPr>
                <w:rFonts w:ascii="Verdana" w:eastAsia="Times New Roman" w:hAnsi="Verdana" w:cs="Verdana"/>
                <w:sz w:val="18"/>
                <w:szCs w:val="18"/>
                <w:lang w:val="en-GB" w:eastAsia="zh-CN"/>
              </w:rPr>
              <w:t xml:space="preserve"> </w:t>
            </w:r>
          </w:p>
          <w:p w14:paraId="07793833" w14:textId="51196E53" w:rsidR="005723B5" w:rsidRPr="00AC055D" w:rsidRDefault="005723B5" w:rsidP="00A024A1">
            <w:pPr>
              <w:spacing w:after="0" w:line="280" w:lineRule="exact"/>
              <w:jc w:val="both"/>
              <w:rPr>
                <w:rFonts w:ascii="Verdana" w:eastAsia="Times New Roman" w:hAnsi="Verdana" w:cs="Verdana"/>
                <w:sz w:val="18"/>
                <w:szCs w:val="18"/>
                <w:u w:val="single"/>
                <w:lang w:val="en-GB" w:eastAsia="zh-CN"/>
              </w:rPr>
            </w:pPr>
            <w:r w:rsidRPr="00AC055D">
              <w:rPr>
                <w:rFonts w:ascii="Verdana" w:eastAsia="Times New Roman" w:hAnsi="Verdana" w:cs="Verdana"/>
                <w:sz w:val="18"/>
                <w:szCs w:val="18"/>
                <w:lang w:val="en-GB" w:eastAsia="zh-CN"/>
              </w:rPr>
              <w:t xml:space="preserve">“Once a common standard and governance process are established, stakeholders must plan for their implementation in their jurisdictions according to a roadmap, </w:t>
            </w:r>
            <w:r w:rsidR="000C3816">
              <w:rPr>
                <w:rFonts w:ascii="Verdana" w:eastAsia="Times New Roman" w:hAnsi="Verdana" w:cs="Verdana"/>
                <w:sz w:val="18"/>
                <w:szCs w:val="18"/>
                <w:lang w:val="en-GB" w:eastAsia="zh-CN"/>
              </w:rPr>
              <w:t xml:space="preserve">which </w:t>
            </w:r>
            <w:proofErr w:type="spellStart"/>
            <w:r w:rsidRPr="00AC055D">
              <w:rPr>
                <w:rFonts w:ascii="Verdana" w:eastAsia="Times New Roman" w:hAnsi="Verdana" w:cs="Verdana"/>
                <w:sz w:val="18"/>
                <w:szCs w:val="18"/>
                <w:lang w:val="en-GB" w:eastAsia="zh-CN"/>
              </w:rPr>
              <w:t>includi</w:t>
            </w:r>
            <w:r w:rsidR="000C3816">
              <w:rPr>
                <w:rFonts w:ascii="Verdana" w:eastAsia="Times New Roman" w:hAnsi="Verdana" w:cs="Verdana"/>
                <w:sz w:val="18"/>
                <w:szCs w:val="18"/>
                <w:lang w:val="en-GB" w:eastAsia="zh-CN"/>
              </w:rPr>
              <w:t>es</w:t>
            </w:r>
            <w:proofErr w:type="spellEnd"/>
            <w:r w:rsidRPr="00AC055D">
              <w:rPr>
                <w:rFonts w:ascii="Verdana" w:eastAsia="Times New Roman" w:hAnsi="Verdana" w:cs="Verdana"/>
                <w:sz w:val="18"/>
                <w:szCs w:val="18"/>
                <w:lang w:val="en-GB" w:eastAsia="zh-CN"/>
              </w:rPr>
              <w:t xml:space="preserve"> timelines, determined at HMA and EMA level </w:t>
            </w:r>
            <w:r w:rsidRPr="00AC055D">
              <w:rPr>
                <w:rFonts w:ascii="Verdana" w:eastAsia="Times New Roman" w:hAnsi="Verdana" w:cs="Verdana"/>
                <w:b/>
                <w:sz w:val="18"/>
                <w:szCs w:val="18"/>
                <w:lang w:val="en-GB" w:eastAsia="zh-CN"/>
              </w:rPr>
              <w:t>in collaboration with industry”.</w:t>
            </w:r>
            <w:r w:rsidRPr="00AC055D">
              <w:rPr>
                <w:rFonts w:ascii="Verdana" w:eastAsia="Times New Roman" w:hAnsi="Verdana" w:cs="Verdana"/>
                <w:sz w:val="18"/>
                <w:szCs w:val="18"/>
                <w:lang w:val="en-GB" w:eastAsia="zh-CN"/>
              </w:rPr>
              <w:t xml:space="preserve"> </w:t>
            </w:r>
          </w:p>
        </w:tc>
        <w:tc>
          <w:tcPr>
            <w:tcW w:w="1224" w:type="pct"/>
            <w:shd w:val="clear" w:color="auto" w:fill="E1E3F2"/>
          </w:tcPr>
          <w:p w14:paraId="506DAECE" w14:textId="77777777" w:rsidR="005723B5" w:rsidRPr="00AC055D" w:rsidRDefault="005723B5" w:rsidP="004149FE">
            <w:pPr>
              <w:spacing w:after="0" w:line="280" w:lineRule="exact"/>
              <w:jc w:val="both"/>
              <w:rPr>
                <w:rFonts w:ascii="Verdana" w:eastAsia="Times New Roman" w:hAnsi="Verdana" w:cs="Verdana"/>
                <w:b/>
                <w:sz w:val="18"/>
                <w:szCs w:val="18"/>
                <w:lang w:val="en-GB" w:eastAsia="zh-CN"/>
              </w:rPr>
            </w:pPr>
          </w:p>
        </w:tc>
      </w:tr>
    </w:tbl>
    <w:p w14:paraId="1A43F09D" w14:textId="77777777" w:rsidR="00686F6D" w:rsidRPr="00AC055D" w:rsidRDefault="00686F6D">
      <w:pPr>
        <w:rPr>
          <w:lang w:val="en-GB"/>
        </w:rPr>
      </w:pPr>
    </w:p>
    <w:tbl>
      <w:tblPr>
        <w:tblW w:w="5002"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1E3F2"/>
        <w:tblLook w:val="01E0" w:firstRow="1" w:lastRow="1" w:firstColumn="1" w:lastColumn="1" w:noHBand="0" w:noVBand="0"/>
      </w:tblPr>
      <w:tblGrid>
        <w:gridCol w:w="1559"/>
        <w:gridCol w:w="1702"/>
        <w:gridCol w:w="7229"/>
        <w:gridCol w:w="3508"/>
      </w:tblGrid>
      <w:tr w:rsidR="00CF2E94" w:rsidRPr="00AC055D" w14:paraId="30C31CE0" w14:textId="77777777" w:rsidTr="00CF2E94">
        <w:tc>
          <w:tcPr>
            <w:tcW w:w="5000" w:type="pct"/>
            <w:gridSpan w:val="4"/>
            <w:tcBorders>
              <w:top w:val="single" w:sz="6" w:space="0" w:color="FFFFFF"/>
              <w:left w:val="single" w:sz="4" w:space="0" w:color="FFFFFF"/>
              <w:bottom w:val="single" w:sz="4" w:space="0" w:color="FFFFFF"/>
              <w:right w:val="single" w:sz="4" w:space="0" w:color="FFFFFF"/>
            </w:tcBorders>
            <w:shd w:val="clear" w:color="auto" w:fill="2F5496" w:themeFill="accent1" w:themeFillShade="BF"/>
          </w:tcPr>
          <w:p w14:paraId="3B72736E" w14:textId="77777777" w:rsidR="00CF2E94" w:rsidRPr="00AC055D" w:rsidDel="005B2BE4" w:rsidRDefault="00CF2E94">
            <w:pPr>
              <w:pStyle w:val="TabletextrowsAgency"/>
              <w:jc w:val="both"/>
              <w:rPr>
                <w:b/>
                <w:color w:val="FFFFFF" w:themeColor="background1"/>
                <w:highlight w:val="magenta"/>
              </w:rPr>
            </w:pPr>
            <w:r w:rsidRPr="00AC055D">
              <w:rPr>
                <w:b/>
                <w:color w:val="FFFFFF" w:themeColor="background1"/>
              </w:rPr>
              <w:t>Section 5: EU Context</w:t>
            </w:r>
          </w:p>
        </w:tc>
      </w:tr>
      <w:tr w:rsidR="00CF2E94" w:rsidRPr="00DB3605" w14:paraId="56B3FDF7" w14:textId="77777777" w:rsidTr="00CF2E94">
        <w:tc>
          <w:tcPr>
            <w:tcW w:w="557" w:type="pct"/>
            <w:tcBorders>
              <w:top w:val="single" w:sz="6" w:space="0" w:color="FFFFFF"/>
              <w:left w:val="single" w:sz="4" w:space="0" w:color="FFFFFF"/>
              <w:bottom w:val="single" w:sz="4" w:space="0" w:color="FFFFFF"/>
              <w:right w:val="single" w:sz="6" w:space="0" w:color="FFFFFF"/>
            </w:tcBorders>
            <w:shd w:val="clear" w:color="auto" w:fill="E1E3F2"/>
          </w:tcPr>
          <w:p w14:paraId="48379604" w14:textId="44CA6F92" w:rsidR="00CF2E94" w:rsidRPr="00AC055D" w:rsidRDefault="00686F6D">
            <w:pPr>
              <w:pStyle w:val="TabletextrowsAgency"/>
              <w:jc w:val="center"/>
            </w:pPr>
            <w:r w:rsidRPr="00AC055D">
              <w:t>3</w:t>
            </w:r>
            <w:r w:rsidR="00622E9D">
              <w:t>7</w:t>
            </w:r>
          </w:p>
        </w:tc>
        <w:tc>
          <w:tcPr>
            <w:tcW w:w="608" w:type="pct"/>
            <w:tcBorders>
              <w:top w:val="single" w:sz="6" w:space="0" w:color="FFFFFF"/>
              <w:left w:val="single" w:sz="4" w:space="0" w:color="FFFFFF"/>
              <w:bottom w:val="single" w:sz="4" w:space="0" w:color="FFFFFF"/>
              <w:right w:val="single" w:sz="6" w:space="0" w:color="FFFFFF"/>
            </w:tcBorders>
            <w:shd w:val="clear" w:color="auto" w:fill="E1E3F2"/>
          </w:tcPr>
          <w:p w14:paraId="1782ECB9" w14:textId="77777777" w:rsidR="00CF2E94" w:rsidRPr="00AC055D" w:rsidRDefault="00CF2E94">
            <w:pPr>
              <w:pStyle w:val="TabletextrowsAgency"/>
              <w:jc w:val="center"/>
            </w:pPr>
            <w:r w:rsidRPr="00AC055D">
              <w:t>Line 331-340</w:t>
            </w:r>
          </w:p>
        </w:tc>
        <w:tc>
          <w:tcPr>
            <w:tcW w:w="2582" w:type="pct"/>
            <w:tcBorders>
              <w:top w:val="single" w:sz="6" w:space="0" w:color="FFFFFF"/>
              <w:left w:val="single" w:sz="6" w:space="0" w:color="FFFFFF"/>
              <w:bottom w:val="single" w:sz="4" w:space="0" w:color="FFFFFF"/>
              <w:right w:val="single" w:sz="6" w:space="0" w:color="FFFFFF"/>
            </w:tcBorders>
            <w:shd w:val="clear" w:color="auto" w:fill="E1E3F2"/>
          </w:tcPr>
          <w:p w14:paraId="14C043CF" w14:textId="77777777" w:rsidR="00811150" w:rsidRPr="00AC055D" w:rsidRDefault="00811150">
            <w:pPr>
              <w:pStyle w:val="TabletextrowsAgency"/>
              <w:jc w:val="both"/>
              <w:rPr>
                <w:u w:val="single"/>
              </w:rPr>
            </w:pPr>
            <w:r w:rsidRPr="00AC055D">
              <w:rPr>
                <w:u w:val="single"/>
              </w:rPr>
              <w:t>Comment:</w:t>
            </w:r>
          </w:p>
          <w:p w14:paraId="2EF6246E" w14:textId="3C0C266D" w:rsidR="00CF2E94" w:rsidRPr="00AC055D" w:rsidRDefault="00CF2E94">
            <w:pPr>
              <w:pStyle w:val="TabletextrowsAgency"/>
              <w:jc w:val="both"/>
            </w:pPr>
            <w:r w:rsidRPr="00AC055D">
              <w:t xml:space="preserve">IATF welcome the </w:t>
            </w:r>
            <w:r w:rsidR="0025245B">
              <w:t>m</w:t>
            </w:r>
            <w:r w:rsidRPr="00AC055D">
              <w:t xml:space="preserve">ultilanguage principle, according to which the availability of different official languages is accomplished </w:t>
            </w:r>
            <w:r w:rsidR="003D34B9">
              <w:t xml:space="preserve">by </w:t>
            </w:r>
            <w:r w:rsidRPr="00AC055D">
              <w:t>translation</w:t>
            </w:r>
            <w:r w:rsidR="003D34B9">
              <w:t>s accomplished</w:t>
            </w:r>
            <w:r w:rsidRPr="00AC055D">
              <w:t xml:space="preserve"> </w:t>
            </w:r>
            <w:r w:rsidR="003D34B9">
              <w:t>as</w:t>
            </w:r>
            <w:r w:rsidR="003D34B9" w:rsidRPr="00AC055D">
              <w:t xml:space="preserve"> </w:t>
            </w:r>
            <w:r w:rsidRPr="00AC055D">
              <w:t xml:space="preserve">part of the </w:t>
            </w:r>
            <w:r w:rsidR="00EB6AE0">
              <w:t xml:space="preserve">applicable </w:t>
            </w:r>
            <w:r w:rsidRPr="00AC055D">
              <w:t>EU procedure.</w:t>
            </w:r>
          </w:p>
          <w:p w14:paraId="33E06DB3" w14:textId="77777777" w:rsidR="00CF2E94" w:rsidRPr="00AC055D" w:rsidRDefault="00CF2E94">
            <w:pPr>
              <w:pStyle w:val="TabletextrowsAgency"/>
              <w:jc w:val="both"/>
            </w:pPr>
          </w:p>
          <w:p w14:paraId="43DD286B" w14:textId="77777777" w:rsidR="00CF2E94" w:rsidRPr="00AC055D" w:rsidRDefault="00CF2E94">
            <w:pPr>
              <w:pStyle w:val="TabletextrowsAgency"/>
              <w:jc w:val="both"/>
            </w:pPr>
            <w:r w:rsidRPr="00AC055D">
              <w:t xml:space="preserve">We support that </w:t>
            </w:r>
            <w:r w:rsidRPr="00AC055D">
              <w:rPr>
                <w:rFonts w:eastAsia="Verdana"/>
                <w:spacing w:val="2"/>
              </w:rPr>
              <w:t>P</w:t>
            </w:r>
            <w:r w:rsidRPr="00AC055D">
              <w:rPr>
                <w:rFonts w:eastAsia="Verdana"/>
              </w:rPr>
              <w:t>I</w:t>
            </w:r>
            <w:r w:rsidRPr="00AC055D">
              <w:rPr>
                <w:rFonts w:eastAsia="Verdana"/>
                <w:spacing w:val="-3"/>
              </w:rPr>
              <w:t xml:space="preserve"> will be </w:t>
            </w:r>
            <w:r w:rsidRPr="00AC055D">
              <w:rPr>
                <w:rFonts w:eastAsia="Verdana"/>
              </w:rPr>
              <w:t>a</w:t>
            </w:r>
            <w:r w:rsidRPr="00AC055D">
              <w:rPr>
                <w:rFonts w:eastAsia="Verdana"/>
                <w:spacing w:val="-1"/>
              </w:rPr>
              <w:t>v</w:t>
            </w:r>
            <w:r w:rsidRPr="00AC055D">
              <w:rPr>
                <w:rFonts w:eastAsia="Verdana"/>
              </w:rPr>
              <w:t>a</w:t>
            </w:r>
            <w:r w:rsidRPr="00AC055D">
              <w:rPr>
                <w:rFonts w:eastAsia="Verdana"/>
                <w:spacing w:val="1"/>
              </w:rPr>
              <w:t>il</w:t>
            </w:r>
            <w:r w:rsidRPr="00AC055D">
              <w:rPr>
                <w:rFonts w:eastAsia="Verdana"/>
              </w:rPr>
              <w:t>ab</w:t>
            </w:r>
            <w:r w:rsidRPr="00AC055D">
              <w:rPr>
                <w:rFonts w:eastAsia="Verdana"/>
                <w:spacing w:val="1"/>
              </w:rPr>
              <w:t>l</w:t>
            </w:r>
            <w:r w:rsidRPr="00AC055D">
              <w:rPr>
                <w:rFonts w:eastAsia="Verdana"/>
              </w:rPr>
              <w:t>e by default only</w:t>
            </w:r>
            <w:r w:rsidRPr="00AC055D">
              <w:rPr>
                <w:rFonts w:eastAsia="Verdana"/>
                <w:spacing w:val="-3"/>
              </w:rPr>
              <w:t xml:space="preserve"> </w:t>
            </w:r>
            <w:r w:rsidRPr="00AC055D">
              <w:rPr>
                <w:rFonts w:eastAsia="Verdana"/>
                <w:spacing w:val="1"/>
              </w:rPr>
              <w:t>i</w:t>
            </w:r>
            <w:r w:rsidRPr="00AC055D">
              <w:rPr>
                <w:rFonts w:eastAsia="Verdana"/>
              </w:rPr>
              <w:t>n</w:t>
            </w:r>
            <w:r w:rsidRPr="00AC055D">
              <w:rPr>
                <w:rFonts w:eastAsia="Verdana"/>
                <w:spacing w:val="-2"/>
              </w:rPr>
              <w:t xml:space="preserve"> </w:t>
            </w:r>
            <w:r w:rsidRPr="00AC055D">
              <w:rPr>
                <w:rFonts w:eastAsia="Verdana"/>
                <w:spacing w:val="1"/>
              </w:rPr>
              <w:t>the</w:t>
            </w:r>
            <w:r w:rsidRPr="00AC055D">
              <w:rPr>
                <w:rFonts w:eastAsia="Verdana"/>
                <w:spacing w:val="-5"/>
              </w:rPr>
              <w:t xml:space="preserve"> </w:t>
            </w:r>
            <w:r w:rsidRPr="00AC055D">
              <w:rPr>
                <w:rFonts w:eastAsia="Verdana"/>
                <w:spacing w:val="1"/>
              </w:rPr>
              <w:t>o</w:t>
            </w:r>
            <w:r w:rsidRPr="00AC055D">
              <w:rPr>
                <w:rFonts w:eastAsia="Verdana"/>
                <w:spacing w:val="-1"/>
              </w:rPr>
              <w:t>ff</w:t>
            </w:r>
            <w:r w:rsidRPr="00AC055D">
              <w:rPr>
                <w:rFonts w:eastAsia="Verdana"/>
                <w:spacing w:val="1"/>
              </w:rPr>
              <w:t>i</w:t>
            </w:r>
            <w:r w:rsidRPr="00AC055D">
              <w:rPr>
                <w:rFonts w:eastAsia="Verdana"/>
              </w:rPr>
              <w:t>c</w:t>
            </w:r>
            <w:r w:rsidRPr="00AC055D">
              <w:rPr>
                <w:rFonts w:eastAsia="Verdana"/>
                <w:spacing w:val="1"/>
              </w:rPr>
              <w:t>i</w:t>
            </w:r>
            <w:r w:rsidRPr="00AC055D">
              <w:rPr>
                <w:rFonts w:eastAsia="Verdana"/>
              </w:rPr>
              <w:t xml:space="preserve">al </w:t>
            </w:r>
            <w:r w:rsidRPr="00AC055D">
              <w:rPr>
                <w:rFonts w:eastAsia="Verdana"/>
                <w:spacing w:val="1"/>
              </w:rPr>
              <w:t>l</w:t>
            </w:r>
            <w:r w:rsidRPr="00AC055D">
              <w:rPr>
                <w:rFonts w:eastAsia="Verdana"/>
              </w:rPr>
              <w:t>a</w:t>
            </w:r>
            <w:r w:rsidRPr="00AC055D">
              <w:rPr>
                <w:rFonts w:eastAsia="Verdana"/>
                <w:spacing w:val="-1"/>
              </w:rPr>
              <w:t>n</w:t>
            </w:r>
            <w:r w:rsidRPr="00AC055D">
              <w:rPr>
                <w:rFonts w:eastAsia="Verdana"/>
                <w:spacing w:val="1"/>
              </w:rPr>
              <w:t>g</w:t>
            </w:r>
            <w:r w:rsidRPr="00AC055D">
              <w:rPr>
                <w:rFonts w:eastAsia="Verdana"/>
                <w:spacing w:val="-1"/>
              </w:rPr>
              <w:t>u</w:t>
            </w:r>
            <w:r w:rsidRPr="00AC055D">
              <w:rPr>
                <w:rFonts w:eastAsia="Verdana"/>
              </w:rPr>
              <w:t>ag</w:t>
            </w:r>
            <w:r w:rsidRPr="00AC055D">
              <w:rPr>
                <w:rFonts w:eastAsia="Verdana"/>
                <w:spacing w:val="1"/>
              </w:rPr>
              <w:t>e</w:t>
            </w:r>
            <w:r w:rsidRPr="00AC055D">
              <w:rPr>
                <w:rFonts w:eastAsia="Verdana"/>
              </w:rPr>
              <w:t>(s)</w:t>
            </w:r>
            <w:r w:rsidRPr="00AC055D">
              <w:rPr>
                <w:rFonts w:eastAsia="Verdana"/>
                <w:spacing w:val="-8"/>
              </w:rPr>
              <w:t xml:space="preserve"> </w:t>
            </w:r>
            <w:r w:rsidRPr="00AC055D">
              <w:rPr>
                <w:rFonts w:eastAsia="Verdana"/>
                <w:spacing w:val="1"/>
              </w:rPr>
              <w:t>o</w:t>
            </w:r>
            <w:r w:rsidRPr="00AC055D">
              <w:rPr>
                <w:rFonts w:eastAsia="Verdana"/>
              </w:rPr>
              <w:t>f</w:t>
            </w:r>
            <w:r w:rsidRPr="00AC055D">
              <w:rPr>
                <w:rFonts w:eastAsia="Verdana"/>
                <w:spacing w:val="-4"/>
              </w:rPr>
              <w:t xml:space="preserve"> </w:t>
            </w:r>
            <w:r w:rsidRPr="00AC055D">
              <w:rPr>
                <w:rFonts w:eastAsia="Verdana"/>
                <w:spacing w:val="1"/>
              </w:rPr>
              <w:t>t</w:t>
            </w:r>
            <w:r w:rsidRPr="00AC055D">
              <w:rPr>
                <w:rFonts w:eastAsia="Verdana"/>
                <w:spacing w:val="-1"/>
              </w:rPr>
              <w:t>h</w:t>
            </w:r>
            <w:r w:rsidRPr="00AC055D">
              <w:rPr>
                <w:rFonts w:eastAsia="Verdana"/>
              </w:rPr>
              <w:t>e</w:t>
            </w:r>
            <w:r w:rsidRPr="00AC055D">
              <w:rPr>
                <w:rFonts w:eastAsia="Verdana"/>
                <w:spacing w:val="-2"/>
              </w:rPr>
              <w:t xml:space="preserve"> </w:t>
            </w:r>
            <w:r w:rsidRPr="00AC055D">
              <w:rPr>
                <w:rFonts w:eastAsia="Verdana"/>
              </w:rPr>
              <w:t>M</w:t>
            </w:r>
            <w:r w:rsidRPr="00AC055D">
              <w:rPr>
                <w:rFonts w:eastAsia="Verdana"/>
                <w:spacing w:val="1"/>
              </w:rPr>
              <w:t>e</w:t>
            </w:r>
            <w:r w:rsidRPr="00AC055D">
              <w:rPr>
                <w:rFonts w:eastAsia="Verdana"/>
              </w:rPr>
              <w:t>m</w:t>
            </w:r>
            <w:r w:rsidRPr="00AC055D">
              <w:rPr>
                <w:rFonts w:eastAsia="Verdana"/>
                <w:spacing w:val="1"/>
              </w:rPr>
              <w:t>be</w:t>
            </w:r>
            <w:r w:rsidRPr="00AC055D">
              <w:rPr>
                <w:rFonts w:eastAsia="Verdana"/>
              </w:rPr>
              <w:t>r</w:t>
            </w:r>
            <w:r w:rsidRPr="00AC055D">
              <w:rPr>
                <w:rFonts w:eastAsia="Verdana"/>
                <w:spacing w:val="-8"/>
              </w:rPr>
              <w:t xml:space="preserve"> </w:t>
            </w:r>
            <w:r w:rsidRPr="00AC055D">
              <w:rPr>
                <w:rFonts w:eastAsia="Verdana"/>
                <w:spacing w:val="-1"/>
              </w:rPr>
              <w:t>S</w:t>
            </w:r>
            <w:r w:rsidRPr="00AC055D">
              <w:rPr>
                <w:rFonts w:eastAsia="Verdana"/>
                <w:spacing w:val="1"/>
              </w:rPr>
              <w:t>t</w:t>
            </w:r>
            <w:r w:rsidRPr="00AC055D">
              <w:rPr>
                <w:rFonts w:eastAsia="Verdana"/>
              </w:rPr>
              <w:t>a</w:t>
            </w:r>
            <w:r w:rsidRPr="00AC055D">
              <w:rPr>
                <w:rFonts w:eastAsia="Verdana"/>
                <w:spacing w:val="1"/>
              </w:rPr>
              <w:t>t</w:t>
            </w:r>
            <w:r w:rsidRPr="00AC055D">
              <w:rPr>
                <w:rFonts w:eastAsia="Verdana"/>
              </w:rPr>
              <w:t>es</w:t>
            </w:r>
            <w:r w:rsidRPr="00AC055D">
              <w:rPr>
                <w:rFonts w:eastAsia="Verdana"/>
                <w:spacing w:val="-2"/>
              </w:rPr>
              <w:t xml:space="preserve"> </w:t>
            </w:r>
            <w:r w:rsidRPr="00AC055D">
              <w:rPr>
                <w:rFonts w:eastAsia="Verdana"/>
                <w:spacing w:val="-1"/>
              </w:rPr>
              <w:t>wh</w:t>
            </w:r>
            <w:r w:rsidRPr="00AC055D">
              <w:rPr>
                <w:rFonts w:eastAsia="Verdana"/>
                <w:spacing w:val="1"/>
              </w:rPr>
              <w:t>e</w:t>
            </w:r>
            <w:r w:rsidRPr="00AC055D">
              <w:rPr>
                <w:rFonts w:eastAsia="Verdana"/>
              </w:rPr>
              <w:t>re</w:t>
            </w:r>
            <w:r w:rsidRPr="00AC055D">
              <w:rPr>
                <w:rFonts w:eastAsia="Verdana"/>
                <w:spacing w:val="-4"/>
              </w:rPr>
              <w:t xml:space="preserve"> </w:t>
            </w:r>
            <w:r w:rsidRPr="00AC055D">
              <w:rPr>
                <w:rFonts w:eastAsia="Verdana"/>
                <w:spacing w:val="1"/>
              </w:rPr>
              <w:t>t</w:t>
            </w:r>
            <w:r w:rsidRPr="00AC055D">
              <w:rPr>
                <w:rFonts w:eastAsia="Verdana"/>
                <w:spacing w:val="-1"/>
              </w:rPr>
              <w:t>h</w:t>
            </w:r>
            <w:r w:rsidRPr="00AC055D">
              <w:rPr>
                <w:rFonts w:eastAsia="Verdana"/>
              </w:rPr>
              <w:t>e</w:t>
            </w:r>
            <w:r w:rsidRPr="00AC055D">
              <w:rPr>
                <w:rFonts w:eastAsia="Verdana"/>
                <w:spacing w:val="-2"/>
              </w:rPr>
              <w:t xml:space="preserve"> </w:t>
            </w:r>
            <w:r w:rsidRPr="00AC055D">
              <w:rPr>
                <w:rFonts w:eastAsia="Verdana"/>
              </w:rPr>
              <w:t>m</w:t>
            </w:r>
            <w:r w:rsidRPr="00AC055D">
              <w:rPr>
                <w:rFonts w:eastAsia="Verdana"/>
                <w:spacing w:val="1"/>
              </w:rPr>
              <w:t>edi</w:t>
            </w:r>
            <w:r w:rsidRPr="00AC055D">
              <w:rPr>
                <w:rFonts w:eastAsia="Verdana"/>
              </w:rPr>
              <w:t>c</w:t>
            </w:r>
            <w:r w:rsidRPr="00AC055D">
              <w:rPr>
                <w:rFonts w:eastAsia="Verdana"/>
                <w:spacing w:val="1"/>
              </w:rPr>
              <w:t>i</w:t>
            </w:r>
            <w:r w:rsidRPr="00AC055D">
              <w:rPr>
                <w:rFonts w:eastAsia="Verdana"/>
                <w:spacing w:val="-1"/>
              </w:rPr>
              <w:t>n</w:t>
            </w:r>
            <w:r w:rsidRPr="00AC055D">
              <w:rPr>
                <w:rFonts w:eastAsia="Verdana"/>
              </w:rPr>
              <w:t>es</w:t>
            </w:r>
            <w:r w:rsidRPr="00AC055D">
              <w:rPr>
                <w:rFonts w:eastAsia="Verdana"/>
                <w:spacing w:val="-5"/>
              </w:rPr>
              <w:t xml:space="preserve"> </w:t>
            </w:r>
            <w:r w:rsidRPr="00AC055D">
              <w:rPr>
                <w:rFonts w:eastAsia="Verdana"/>
                <w:spacing w:val="1"/>
              </w:rPr>
              <w:t>are</w:t>
            </w:r>
            <w:r w:rsidRPr="00AC055D">
              <w:rPr>
                <w:rFonts w:eastAsia="Verdana"/>
                <w:spacing w:val="-2"/>
              </w:rPr>
              <w:t xml:space="preserve"> </w:t>
            </w:r>
            <w:r w:rsidRPr="00AC055D">
              <w:rPr>
                <w:rFonts w:eastAsia="Verdana"/>
                <w:spacing w:val="1"/>
              </w:rPr>
              <w:t>pl</w:t>
            </w:r>
            <w:r w:rsidRPr="00AC055D">
              <w:rPr>
                <w:rFonts w:eastAsia="Verdana"/>
              </w:rPr>
              <w:t>aced</w:t>
            </w:r>
            <w:r w:rsidRPr="00AC055D">
              <w:rPr>
                <w:rFonts w:eastAsia="Verdana"/>
                <w:spacing w:val="-4"/>
              </w:rPr>
              <w:t xml:space="preserve"> </w:t>
            </w:r>
            <w:r w:rsidRPr="00AC055D">
              <w:rPr>
                <w:rFonts w:eastAsia="Verdana"/>
                <w:spacing w:val="1"/>
              </w:rPr>
              <w:t>o</w:t>
            </w:r>
            <w:r w:rsidRPr="00AC055D">
              <w:rPr>
                <w:rFonts w:eastAsia="Verdana"/>
              </w:rPr>
              <w:t>n</w:t>
            </w:r>
            <w:r w:rsidRPr="00AC055D">
              <w:rPr>
                <w:rFonts w:eastAsia="Verdana"/>
                <w:spacing w:val="-4"/>
              </w:rPr>
              <w:t xml:space="preserve"> </w:t>
            </w:r>
            <w:r w:rsidRPr="00AC055D">
              <w:rPr>
                <w:rFonts w:eastAsia="Verdana"/>
                <w:spacing w:val="1"/>
              </w:rPr>
              <w:t>t</w:t>
            </w:r>
            <w:r w:rsidRPr="00AC055D">
              <w:rPr>
                <w:rFonts w:eastAsia="Verdana"/>
                <w:spacing w:val="-1"/>
              </w:rPr>
              <w:t>h</w:t>
            </w:r>
            <w:r w:rsidRPr="00AC055D">
              <w:rPr>
                <w:rFonts w:eastAsia="Verdana"/>
              </w:rPr>
              <w:t>e</w:t>
            </w:r>
            <w:r w:rsidRPr="00AC055D">
              <w:rPr>
                <w:rFonts w:eastAsia="Verdana"/>
                <w:spacing w:val="-2"/>
              </w:rPr>
              <w:t xml:space="preserve"> </w:t>
            </w:r>
            <w:r w:rsidRPr="00AC055D">
              <w:rPr>
                <w:rFonts w:eastAsia="Verdana"/>
              </w:rPr>
              <w:t>mar</w:t>
            </w:r>
            <w:r w:rsidRPr="00AC055D">
              <w:rPr>
                <w:rFonts w:eastAsia="Verdana"/>
                <w:spacing w:val="-1"/>
              </w:rPr>
              <w:t>k</w:t>
            </w:r>
            <w:r w:rsidRPr="00AC055D">
              <w:rPr>
                <w:rFonts w:eastAsia="Verdana"/>
                <w:spacing w:val="1"/>
              </w:rPr>
              <w:t>e</w:t>
            </w:r>
            <w:r w:rsidRPr="00AC055D">
              <w:rPr>
                <w:rFonts w:eastAsia="Verdana"/>
                <w:spacing w:val="4"/>
              </w:rPr>
              <w:t>t.</w:t>
            </w:r>
          </w:p>
          <w:p w14:paraId="16647A26" w14:textId="77777777" w:rsidR="00CF2E94" w:rsidRPr="00AC055D" w:rsidRDefault="00CF2E94">
            <w:pPr>
              <w:pStyle w:val="TabletextrowsAgency"/>
              <w:jc w:val="both"/>
            </w:pPr>
          </w:p>
          <w:p w14:paraId="27AEBF26" w14:textId="5FD483BB" w:rsidR="00CF2E94" w:rsidRPr="00AC055D" w:rsidRDefault="00CF2E94">
            <w:pPr>
              <w:pStyle w:val="TabletextrowsAgency"/>
              <w:jc w:val="both"/>
            </w:pPr>
            <w:r w:rsidRPr="00AC055D">
              <w:t xml:space="preserve">Links to </w:t>
            </w:r>
            <w:r w:rsidR="00007FEB" w:rsidRPr="00AC055D">
              <w:t xml:space="preserve">available </w:t>
            </w:r>
            <w:r w:rsidRPr="00AC055D">
              <w:t>translations should only be made for MAs approved in the same regulatory procedure</w:t>
            </w:r>
            <w:r w:rsidR="00F00B41" w:rsidRPr="00AC055D">
              <w:t>, see also comments to line 152-153 and line 286</w:t>
            </w:r>
            <w:r w:rsidR="00B80FEA" w:rsidRPr="00AC055D">
              <w:t>.</w:t>
            </w:r>
          </w:p>
          <w:p w14:paraId="75E7E93F" w14:textId="77777777" w:rsidR="00CF2E94" w:rsidRPr="00AC055D" w:rsidRDefault="00CF2E94">
            <w:pPr>
              <w:pStyle w:val="TabletextrowsAgency"/>
              <w:jc w:val="both"/>
            </w:pPr>
          </w:p>
          <w:p w14:paraId="5CEC0AEC" w14:textId="77777777" w:rsidR="00CF2E94" w:rsidRPr="00AC055D" w:rsidRDefault="00CF2E94">
            <w:pPr>
              <w:pStyle w:val="TabletextrowsAgency"/>
              <w:jc w:val="both"/>
            </w:pPr>
            <w:r w:rsidRPr="00AC055D">
              <w:t>It is appreciated that the use of structured authoring, which in turn employs standard and validated language constructs (i.e. according to QRD) and ISO Standard data, will enable translation processes to become optimised and translated output to be more reliable. Consequently, EEA citizens may in the long run benefit through having access to accredited PI in more languages than the official national defaults.</w:t>
            </w:r>
          </w:p>
        </w:tc>
        <w:tc>
          <w:tcPr>
            <w:tcW w:w="1253" w:type="pct"/>
            <w:tcBorders>
              <w:top w:val="single" w:sz="6" w:space="0" w:color="FFFFFF"/>
              <w:left w:val="single" w:sz="6" w:space="0" w:color="FFFFFF"/>
              <w:bottom w:val="single" w:sz="4" w:space="0" w:color="FFFFFF"/>
              <w:right w:val="single" w:sz="4" w:space="0" w:color="FFFFFF"/>
            </w:tcBorders>
            <w:shd w:val="clear" w:color="auto" w:fill="E1E3F2"/>
          </w:tcPr>
          <w:p w14:paraId="666BF572" w14:textId="77777777" w:rsidR="00CF2E94" w:rsidRPr="00AC055D" w:rsidRDefault="00CF2E94">
            <w:pPr>
              <w:pStyle w:val="TabletextrowsAgency"/>
              <w:jc w:val="both"/>
              <w:rPr>
                <w:b/>
              </w:rPr>
            </w:pPr>
          </w:p>
        </w:tc>
      </w:tr>
    </w:tbl>
    <w:p w14:paraId="090A350E" w14:textId="77777777" w:rsidR="00993449" w:rsidRPr="00AC055D" w:rsidRDefault="00993449" w:rsidP="00A024A1">
      <w:pPr>
        <w:pStyle w:val="TabletextrowsAgency"/>
        <w:jc w:val="both"/>
        <w:rPr>
          <w:b/>
        </w:rPr>
      </w:pPr>
    </w:p>
    <w:sectPr w:rsidR="00993449" w:rsidRPr="00AC055D" w:rsidSect="000F63A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2810" w14:textId="77777777" w:rsidR="00E44773" w:rsidRDefault="00E44773" w:rsidP="006B048F">
      <w:pPr>
        <w:spacing w:after="0" w:line="240" w:lineRule="auto"/>
      </w:pPr>
      <w:r>
        <w:separator/>
      </w:r>
    </w:p>
  </w:endnote>
  <w:endnote w:type="continuationSeparator" w:id="0">
    <w:p w14:paraId="4F7399B7" w14:textId="77777777" w:rsidR="00E44773" w:rsidRDefault="00E44773" w:rsidP="006B048F">
      <w:pPr>
        <w:spacing w:after="0" w:line="240" w:lineRule="auto"/>
      </w:pPr>
      <w:r>
        <w:continuationSeparator/>
      </w:r>
    </w:p>
  </w:endnote>
  <w:endnote w:type="continuationNotice" w:id="1">
    <w:p w14:paraId="57999F23" w14:textId="77777777" w:rsidR="00E44773" w:rsidRDefault="00E4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4D"/>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69387"/>
      <w:docPartObj>
        <w:docPartGallery w:val="Page Numbers (Bottom of Page)"/>
        <w:docPartUnique/>
      </w:docPartObj>
    </w:sdtPr>
    <w:sdtEndPr>
      <w:rPr>
        <w:noProof/>
      </w:rPr>
    </w:sdtEndPr>
    <w:sdtContent>
      <w:p w14:paraId="65D722DF" w14:textId="56F40F67" w:rsidR="00DB3605" w:rsidRDefault="00DB3605">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0961C059" w14:textId="086A9A6C" w:rsidR="00DB3605" w:rsidRDefault="00DB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6F53" w14:textId="77777777" w:rsidR="00E44773" w:rsidRDefault="00E44773" w:rsidP="006B048F">
      <w:pPr>
        <w:spacing w:after="0" w:line="240" w:lineRule="auto"/>
      </w:pPr>
      <w:r>
        <w:separator/>
      </w:r>
    </w:p>
  </w:footnote>
  <w:footnote w:type="continuationSeparator" w:id="0">
    <w:p w14:paraId="24591097" w14:textId="77777777" w:rsidR="00E44773" w:rsidRDefault="00E44773" w:rsidP="006B048F">
      <w:pPr>
        <w:spacing w:after="0" w:line="240" w:lineRule="auto"/>
      </w:pPr>
      <w:r>
        <w:continuationSeparator/>
      </w:r>
    </w:p>
  </w:footnote>
  <w:footnote w:type="continuationNotice" w:id="1">
    <w:p w14:paraId="739CDA96" w14:textId="77777777" w:rsidR="00E44773" w:rsidRDefault="00E44773">
      <w:pPr>
        <w:spacing w:after="0" w:line="240" w:lineRule="auto"/>
      </w:pPr>
    </w:p>
  </w:footnote>
  <w:footnote w:id="2">
    <w:p w14:paraId="311DB07F" w14:textId="77777777" w:rsidR="00DB3605" w:rsidRPr="00704F24" w:rsidRDefault="00DB3605">
      <w:pPr>
        <w:pStyle w:val="FootnoteText"/>
      </w:pPr>
      <w:r>
        <w:rPr>
          <w:rStyle w:val="FootnoteReference"/>
        </w:rPr>
        <w:footnoteRef/>
      </w:r>
      <w:r>
        <w:t xml:space="preserve"> </w:t>
      </w:r>
      <w:hyperlink r:id="rId1" w:history="1">
        <w:r>
          <w:rPr>
            <w:rStyle w:val="Hyperlink"/>
          </w:rPr>
          <w:t>https://eur-lex.europa.eu/legal-content/EN/TXT/PDF/?uri=CELEX:52018DC0233&amp;from=EN</w:t>
        </w:r>
      </w:hyperlink>
    </w:p>
  </w:footnote>
  <w:footnote w:id="3">
    <w:p w14:paraId="5B08C29D" w14:textId="77777777" w:rsidR="00DB3605" w:rsidRPr="003804BD" w:rsidRDefault="00DB3605" w:rsidP="001759F3">
      <w:pPr>
        <w:pStyle w:val="FootnoteText"/>
        <w:jc w:val="both"/>
        <w:rPr>
          <w:lang w:val="en-GB"/>
        </w:rPr>
      </w:pPr>
      <w:r>
        <w:rPr>
          <w:rStyle w:val="FootnoteReference"/>
        </w:rPr>
        <w:footnoteRef/>
      </w:r>
      <w:r>
        <w:t xml:space="preserve"> An EMA-led programme to develop the Clinical Trial Portal and the Union Database mandated under </w:t>
      </w:r>
      <w:r w:rsidRPr="003379A8">
        <w:t>Clinical Trial Regulation EU No. 536/2014</w:t>
      </w:r>
      <w:r>
        <w:t xml:space="preserve"> to facilitate a harmonised </w:t>
      </w:r>
      <w:r w:rsidRPr="00B45D3F">
        <w:t>assessment and supervision process for clinical trials throughout the EU</w:t>
      </w:r>
    </w:p>
  </w:footnote>
  <w:footnote w:id="4">
    <w:p w14:paraId="7A1EF000" w14:textId="77777777" w:rsidR="00DB3605" w:rsidRPr="009F51FF" w:rsidRDefault="00DB3605" w:rsidP="001759F3">
      <w:pPr>
        <w:pStyle w:val="FootnoteText"/>
        <w:jc w:val="both"/>
        <w:rPr>
          <w:lang w:val="en-GB"/>
        </w:rPr>
      </w:pPr>
      <w:r>
        <w:rPr>
          <w:rStyle w:val="FootnoteReference"/>
        </w:rPr>
        <w:footnoteRef/>
      </w:r>
      <w:r>
        <w:t xml:space="preserve"> </w:t>
      </w:r>
      <w:r w:rsidRPr="009F51FF">
        <w:t>Regulation (EU) 2016/679</w:t>
      </w:r>
      <w:r>
        <w:t xml:space="preserve"> designed to protect the personal data of EEA citizens.</w:t>
      </w:r>
    </w:p>
  </w:footnote>
  <w:footnote w:id="5">
    <w:p w14:paraId="0FEA3095" w14:textId="77777777" w:rsidR="00DB3605" w:rsidRPr="00490985" w:rsidRDefault="00DB3605" w:rsidP="001759F3">
      <w:pPr>
        <w:pStyle w:val="FootnoteText"/>
        <w:jc w:val="both"/>
        <w:rPr>
          <w:lang w:val="en-GB"/>
        </w:rPr>
      </w:pPr>
      <w:r>
        <w:rPr>
          <w:rStyle w:val="FootnoteReference"/>
        </w:rPr>
        <w:footnoteRef/>
      </w:r>
      <w:r>
        <w:t xml:space="preserve"> </w:t>
      </w:r>
      <w:r w:rsidRPr="00490985">
        <w:t>An EMA-led project to increase the efficiency of the management and exchange of product information through the structuring of the information and its exchange by electronic means.  The project was closed in March 2011 pending a review on IT strategy, technologies and priorities.</w:t>
      </w:r>
    </w:p>
  </w:footnote>
  <w:footnote w:id="6">
    <w:p w14:paraId="26566BEB" w14:textId="77777777" w:rsidR="00DB3605" w:rsidRPr="00194EA2" w:rsidRDefault="00DB3605" w:rsidP="001759F3">
      <w:pPr>
        <w:pStyle w:val="FootnoteText"/>
        <w:jc w:val="both"/>
        <w:rPr>
          <w:lang w:val="en-GB"/>
        </w:rPr>
      </w:pPr>
      <w:r>
        <w:rPr>
          <w:rStyle w:val="FootnoteReference"/>
        </w:rPr>
        <w:footnoteRef/>
      </w:r>
      <w:r>
        <w:t xml:space="preserve"> T</w:t>
      </w:r>
      <w:r w:rsidRPr="00183D99">
        <w:t>wo-dimensional barcode</w:t>
      </w:r>
      <w:r>
        <w:t xml:space="preserve">, </w:t>
      </w:r>
      <w:r w:rsidRPr="00183D99">
        <w:t>first designed in 1994</w:t>
      </w:r>
      <w:r>
        <w:t xml:space="preserve"> and which comprises</w:t>
      </w:r>
      <w:r w:rsidRPr="008F4287">
        <w:t xml:space="preserve"> black squares arranged in a square grid on a white background</w:t>
      </w:r>
      <w:r>
        <w:t xml:space="preserve">.  It has </w:t>
      </w:r>
      <w:r w:rsidRPr="00D14E4C">
        <w:t>fast</w:t>
      </w:r>
      <w:r>
        <w:t>er</w:t>
      </w:r>
      <w:r w:rsidRPr="00D14E4C">
        <w:t xml:space="preserve"> readability and greater storage capacity compared to standard barcodes.</w:t>
      </w:r>
    </w:p>
  </w:footnote>
  <w:footnote w:id="7">
    <w:p w14:paraId="5C76DB27" w14:textId="77777777" w:rsidR="00DB3605" w:rsidRDefault="00DB3605" w:rsidP="001759F3">
      <w:pPr>
        <w:pStyle w:val="FootnoteText"/>
        <w:jc w:val="both"/>
        <w:rPr>
          <w:lang w:val="en-GB"/>
        </w:rPr>
      </w:pPr>
      <w:r>
        <w:rPr>
          <w:rStyle w:val="FootnoteReference"/>
        </w:rPr>
        <w:footnoteRef/>
      </w:r>
      <w:r>
        <w:t xml:space="preserve"> </w:t>
      </w:r>
      <w:r>
        <w:rPr>
          <w:lang w:val="en-GB"/>
        </w:rPr>
        <w:t xml:space="preserve">An NCA-led project, started in 2018, which has the intent to </w:t>
      </w:r>
      <w:r w:rsidRPr="00EA2576">
        <w:rPr>
          <w:lang w:val="en-GB"/>
        </w:rPr>
        <w:t>optimise the exchange of</w:t>
      </w:r>
      <w:r>
        <w:rPr>
          <w:lang w:val="en-GB"/>
        </w:rPr>
        <w:t xml:space="preserve"> regulatory ISO IDMP-compliant product </w:t>
      </w:r>
      <w:r w:rsidRPr="00EA2576">
        <w:rPr>
          <w:lang w:val="en-GB"/>
        </w:rPr>
        <w:t>data between regulators and applicants</w:t>
      </w:r>
      <w:r>
        <w:rPr>
          <w:lang w:val="en-GB"/>
        </w:rPr>
        <w:t xml:space="preserve"> during new marketing authorisation and post-authorisation activities.  Still a concept, it is considered to be a rational means by which data quality will continue to be improved by means of in-built checks.</w:t>
      </w:r>
    </w:p>
    <w:p w14:paraId="56C25DA1" w14:textId="77777777" w:rsidR="00DB3605" w:rsidRPr="00BC2034" w:rsidRDefault="00DB3605" w:rsidP="006B048F">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2B55" w14:textId="6002E4B7" w:rsidR="00917B58" w:rsidRDefault="00FC0A35" w:rsidP="00917B58">
    <w:pPr>
      <w:pStyle w:val="Header"/>
    </w:pPr>
    <w:r w:rsidRPr="00A25F75">
      <w:rPr>
        <w:rFonts w:ascii="Calibri" w:hAnsi="Calibri" w:cs="Calibri"/>
        <w:noProof/>
      </w:rPr>
      <w:drawing>
        <wp:anchor distT="0" distB="0" distL="114300" distR="114300" simplePos="0" relativeHeight="251660288" behindDoc="0" locked="0" layoutInCell="1" allowOverlap="1" wp14:anchorId="39FC62E7" wp14:editId="3F1FEA64">
          <wp:simplePos x="0" y="0"/>
          <wp:positionH relativeFrom="margin">
            <wp:posOffset>-201295</wp:posOffset>
          </wp:positionH>
          <wp:positionV relativeFrom="paragraph">
            <wp:posOffset>-109220</wp:posOffset>
          </wp:positionV>
          <wp:extent cx="1104265" cy="231140"/>
          <wp:effectExtent l="0" t="0" r="635" b="0"/>
          <wp:wrapNone/>
          <wp:docPr id="24" name="Picture 24" descr="Afbeeldingsresultaat voor aes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aes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23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B58" w:rsidRPr="00A25F75">
      <w:rPr>
        <w:rFonts w:ascii="Calibri" w:hAnsi="Calibri" w:cs="Calibri"/>
        <w:b/>
        <w:bCs/>
        <w:noProof/>
        <w:color w:val="31808B"/>
        <w:szCs w:val="20"/>
      </w:rPr>
      <w:drawing>
        <wp:anchor distT="0" distB="0" distL="114300" distR="114300" simplePos="0" relativeHeight="251661312" behindDoc="0" locked="0" layoutInCell="1" allowOverlap="1" wp14:anchorId="7CACBE27" wp14:editId="0731B56B">
          <wp:simplePos x="0" y="0"/>
          <wp:positionH relativeFrom="margin">
            <wp:posOffset>2080895</wp:posOffset>
          </wp:positionH>
          <wp:positionV relativeFrom="paragraph">
            <wp:posOffset>-233045</wp:posOffset>
          </wp:positionV>
          <wp:extent cx="1186004" cy="425513"/>
          <wp:effectExtent l="0" t="0" r="0" b="0"/>
          <wp:wrapNone/>
          <wp:docPr id="23" name="Picture 23" descr="Medicines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cines for 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004" cy="425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7B58">
      <w:rPr>
        <w:noProof/>
        <w:lang w:val="en-US"/>
      </w:rPr>
      <w:drawing>
        <wp:anchor distT="0" distB="0" distL="114300" distR="114300" simplePos="0" relativeHeight="251659264" behindDoc="0" locked="0" layoutInCell="1" allowOverlap="1" wp14:anchorId="674D1DE6" wp14:editId="06BA4400">
          <wp:simplePos x="0" y="0"/>
          <wp:positionH relativeFrom="column">
            <wp:posOffset>4956175</wp:posOffset>
          </wp:positionH>
          <wp:positionV relativeFrom="paragraph">
            <wp:posOffset>-241935</wp:posOffset>
          </wp:positionV>
          <wp:extent cx="1591600" cy="48888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ia_logo.png"/>
                  <pic:cNvPicPr/>
                </pic:nvPicPr>
                <pic:blipFill>
                  <a:blip r:embed="rId3">
                    <a:extLst>
                      <a:ext uri="{28A0092B-C50C-407E-A947-70E740481C1C}">
                        <a14:useLocalDpi xmlns:a14="http://schemas.microsoft.com/office/drawing/2010/main" val="0"/>
                      </a:ext>
                    </a:extLst>
                  </a:blip>
                  <a:stretch>
                    <a:fillRect/>
                  </a:stretch>
                </pic:blipFill>
                <pic:spPr>
                  <a:xfrm>
                    <a:off x="0" y="0"/>
                    <a:ext cx="1591600" cy="488887"/>
                  </a:xfrm>
                  <a:prstGeom prst="rect">
                    <a:avLst/>
                  </a:prstGeom>
                </pic:spPr>
              </pic:pic>
            </a:graphicData>
          </a:graphic>
          <wp14:sizeRelH relativeFrom="page">
            <wp14:pctWidth>0</wp14:pctWidth>
          </wp14:sizeRelH>
          <wp14:sizeRelV relativeFrom="page">
            <wp14:pctHeight>0</wp14:pctHeight>
          </wp14:sizeRelV>
        </wp:anchor>
      </w:drawing>
    </w:r>
  </w:p>
  <w:p w14:paraId="1DC4C2EA" w14:textId="77777777" w:rsidR="00917B58" w:rsidRDefault="00917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EEDC" w14:textId="45F0619B" w:rsidR="00FC0A35" w:rsidRDefault="00FC0A35" w:rsidP="00FC0A35">
    <w:pPr>
      <w:pStyle w:val="Header"/>
    </w:pPr>
    <w:r>
      <w:rPr>
        <w:noProof/>
        <w:lang w:val="en-US"/>
      </w:rPr>
      <w:drawing>
        <wp:anchor distT="0" distB="0" distL="114300" distR="114300" simplePos="0" relativeHeight="251663360" behindDoc="0" locked="0" layoutInCell="1" allowOverlap="1" wp14:anchorId="3D2D288C" wp14:editId="069F2A58">
          <wp:simplePos x="0" y="0"/>
          <wp:positionH relativeFrom="column">
            <wp:posOffset>4130675</wp:posOffset>
          </wp:positionH>
          <wp:positionV relativeFrom="paragraph">
            <wp:posOffset>-241935</wp:posOffset>
          </wp:positionV>
          <wp:extent cx="1591600" cy="4888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ia_logo.png"/>
                  <pic:cNvPicPr/>
                </pic:nvPicPr>
                <pic:blipFill>
                  <a:blip r:embed="rId1">
                    <a:extLst>
                      <a:ext uri="{28A0092B-C50C-407E-A947-70E740481C1C}">
                        <a14:useLocalDpi xmlns:a14="http://schemas.microsoft.com/office/drawing/2010/main" val="0"/>
                      </a:ext>
                    </a:extLst>
                  </a:blip>
                  <a:stretch>
                    <a:fillRect/>
                  </a:stretch>
                </pic:blipFill>
                <pic:spPr>
                  <a:xfrm>
                    <a:off x="0" y="0"/>
                    <a:ext cx="1591600" cy="488887"/>
                  </a:xfrm>
                  <a:prstGeom prst="rect">
                    <a:avLst/>
                  </a:prstGeom>
                </pic:spPr>
              </pic:pic>
            </a:graphicData>
          </a:graphic>
          <wp14:sizeRelH relativeFrom="page">
            <wp14:pctWidth>0</wp14:pctWidth>
          </wp14:sizeRelH>
          <wp14:sizeRelV relativeFrom="page">
            <wp14:pctHeight>0</wp14:pctHeight>
          </wp14:sizeRelV>
        </wp:anchor>
      </w:drawing>
    </w:r>
    <w:r w:rsidRPr="00A25F75">
      <w:rPr>
        <w:rFonts w:ascii="Calibri" w:hAnsi="Calibri" w:cs="Calibri"/>
        <w:noProof/>
      </w:rPr>
      <w:drawing>
        <wp:anchor distT="0" distB="0" distL="114300" distR="114300" simplePos="0" relativeHeight="251664384" behindDoc="0" locked="0" layoutInCell="1" allowOverlap="1" wp14:anchorId="728D3C85" wp14:editId="2F57A8E9">
          <wp:simplePos x="0" y="0"/>
          <wp:positionH relativeFrom="margin">
            <wp:posOffset>-201295</wp:posOffset>
          </wp:positionH>
          <wp:positionV relativeFrom="paragraph">
            <wp:posOffset>-109220</wp:posOffset>
          </wp:positionV>
          <wp:extent cx="1104265" cy="231140"/>
          <wp:effectExtent l="0" t="0" r="635" b="0"/>
          <wp:wrapNone/>
          <wp:docPr id="1" name="Picture 1" descr="Afbeeldingsresultaat voor aes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aesg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231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F75">
      <w:rPr>
        <w:rFonts w:ascii="Calibri" w:hAnsi="Calibri" w:cs="Calibri"/>
        <w:b/>
        <w:bCs/>
        <w:noProof/>
        <w:color w:val="31808B"/>
        <w:szCs w:val="20"/>
      </w:rPr>
      <w:drawing>
        <wp:anchor distT="0" distB="0" distL="114300" distR="114300" simplePos="0" relativeHeight="251665408" behindDoc="0" locked="0" layoutInCell="1" allowOverlap="1" wp14:anchorId="50F7D061" wp14:editId="60ED0754">
          <wp:simplePos x="0" y="0"/>
          <wp:positionH relativeFrom="margin">
            <wp:posOffset>2080895</wp:posOffset>
          </wp:positionH>
          <wp:positionV relativeFrom="paragraph">
            <wp:posOffset>-233045</wp:posOffset>
          </wp:positionV>
          <wp:extent cx="1186004" cy="425513"/>
          <wp:effectExtent l="0" t="0" r="0" b="0"/>
          <wp:wrapNone/>
          <wp:docPr id="2" name="Picture 2" descr="Medicines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cines for Euro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6004" cy="425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7E202B" w14:textId="5790C576" w:rsidR="00FC0A35" w:rsidRDefault="00FC0A35" w:rsidP="00FC0A35">
    <w:pPr>
      <w:pStyle w:val="Header"/>
    </w:pPr>
    <w:r>
      <w:rPr>
        <w:noProof/>
      </w:rPr>
      <w:drawing>
        <wp:inline distT="0" distB="0" distL="0" distR="0" wp14:anchorId="7C688BD7" wp14:editId="49AEC9F3">
          <wp:extent cx="910114" cy="4953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E_logo_147x80.png"/>
                  <pic:cNvPicPr/>
                </pic:nvPicPr>
                <pic:blipFill>
                  <a:blip r:embed="rId4">
                    <a:extLst>
                      <a:ext uri="{28A0092B-C50C-407E-A947-70E740481C1C}">
                        <a14:useLocalDpi xmlns:a14="http://schemas.microsoft.com/office/drawing/2010/main" val="0"/>
                      </a:ext>
                    </a:extLst>
                  </a:blip>
                  <a:stretch>
                    <a:fillRect/>
                  </a:stretch>
                </pic:blipFill>
                <pic:spPr>
                  <a:xfrm>
                    <a:off x="0" y="0"/>
                    <a:ext cx="920245" cy="500813"/>
                  </a:xfrm>
                  <a:prstGeom prst="rect">
                    <a:avLst/>
                  </a:prstGeom>
                </pic:spPr>
              </pic:pic>
            </a:graphicData>
          </a:graphic>
        </wp:inline>
      </w:drawing>
    </w:r>
    <w:r>
      <w:tab/>
    </w:r>
    <w:r>
      <w:rPr>
        <w:noProof/>
      </w:rPr>
      <w:drawing>
        <wp:inline distT="0" distB="0" distL="0" distR="0" wp14:anchorId="17D78158" wp14:editId="555C7E08">
          <wp:extent cx="1162050" cy="581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Bio-520x240_1_0_0.png"/>
                  <pic:cNvPicPr/>
                </pic:nvPicPr>
                <pic:blipFill>
                  <a:blip r:embed="rId5">
                    <a:extLst>
                      <a:ext uri="{28A0092B-C50C-407E-A947-70E740481C1C}">
                        <a14:useLocalDpi xmlns:a14="http://schemas.microsoft.com/office/drawing/2010/main" val="0"/>
                      </a:ext>
                    </a:extLst>
                  </a:blip>
                  <a:stretch>
                    <a:fillRect/>
                  </a:stretch>
                </pic:blipFill>
                <pic:spPr>
                  <a:xfrm>
                    <a:off x="0" y="0"/>
                    <a:ext cx="1162230" cy="581115"/>
                  </a:xfrm>
                  <a:prstGeom prst="rect">
                    <a:avLst/>
                  </a:prstGeom>
                </pic:spPr>
              </pic:pic>
            </a:graphicData>
          </a:graphic>
        </wp:inline>
      </w:drawing>
    </w:r>
    <w:r>
      <w:tab/>
    </w:r>
    <w:r>
      <w:rPr>
        <w:noProof/>
      </w:rPr>
      <w:drawing>
        <wp:inline distT="0" distB="0" distL="0" distR="0" wp14:anchorId="4896599D" wp14:editId="56A2F5A6">
          <wp:extent cx="1041014" cy="68707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vaccines-europe-1-300x198.png"/>
                  <pic:cNvPicPr/>
                </pic:nvPicPr>
                <pic:blipFill>
                  <a:blip r:embed="rId6">
                    <a:extLst>
                      <a:ext uri="{28A0092B-C50C-407E-A947-70E740481C1C}">
                        <a14:useLocalDpi xmlns:a14="http://schemas.microsoft.com/office/drawing/2010/main" val="0"/>
                      </a:ext>
                    </a:extLst>
                  </a:blip>
                  <a:stretch>
                    <a:fillRect/>
                  </a:stretch>
                </pic:blipFill>
                <pic:spPr>
                  <a:xfrm>
                    <a:off x="0" y="0"/>
                    <a:ext cx="1109305" cy="7321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05F"/>
    <w:multiLevelType w:val="hybridMultilevel"/>
    <w:tmpl w:val="7D70C5B0"/>
    <w:lvl w:ilvl="0" w:tplc="99FE17EA">
      <w:start w:val="1"/>
      <w:numFmt w:val="bullet"/>
      <w:lvlText w:val="•"/>
      <w:lvlJc w:val="left"/>
      <w:pPr>
        <w:tabs>
          <w:tab w:val="num" w:pos="720"/>
        </w:tabs>
        <w:ind w:left="720" w:hanging="360"/>
      </w:pPr>
      <w:rPr>
        <w:rFonts w:ascii="Arial" w:hAnsi="Arial" w:hint="default"/>
      </w:rPr>
    </w:lvl>
    <w:lvl w:ilvl="1" w:tplc="F5067DEE">
      <w:start w:val="270"/>
      <w:numFmt w:val="bullet"/>
      <w:lvlText w:val="•"/>
      <w:lvlJc w:val="left"/>
      <w:pPr>
        <w:tabs>
          <w:tab w:val="num" w:pos="1440"/>
        </w:tabs>
        <w:ind w:left="1440" w:hanging="360"/>
      </w:pPr>
      <w:rPr>
        <w:rFonts w:ascii="Arial" w:hAnsi="Arial" w:hint="default"/>
      </w:rPr>
    </w:lvl>
    <w:lvl w:ilvl="2" w:tplc="AF3C1686" w:tentative="1">
      <w:start w:val="1"/>
      <w:numFmt w:val="bullet"/>
      <w:lvlText w:val="•"/>
      <w:lvlJc w:val="left"/>
      <w:pPr>
        <w:tabs>
          <w:tab w:val="num" w:pos="2160"/>
        </w:tabs>
        <w:ind w:left="2160" w:hanging="360"/>
      </w:pPr>
      <w:rPr>
        <w:rFonts w:ascii="Arial" w:hAnsi="Arial" w:hint="default"/>
      </w:rPr>
    </w:lvl>
    <w:lvl w:ilvl="3" w:tplc="598CD3EE" w:tentative="1">
      <w:start w:val="1"/>
      <w:numFmt w:val="bullet"/>
      <w:lvlText w:val="•"/>
      <w:lvlJc w:val="left"/>
      <w:pPr>
        <w:tabs>
          <w:tab w:val="num" w:pos="2880"/>
        </w:tabs>
        <w:ind w:left="2880" w:hanging="360"/>
      </w:pPr>
      <w:rPr>
        <w:rFonts w:ascii="Arial" w:hAnsi="Arial" w:hint="default"/>
      </w:rPr>
    </w:lvl>
    <w:lvl w:ilvl="4" w:tplc="DDB4CE2A" w:tentative="1">
      <w:start w:val="1"/>
      <w:numFmt w:val="bullet"/>
      <w:lvlText w:val="•"/>
      <w:lvlJc w:val="left"/>
      <w:pPr>
        <w:tabs>
          <w:tab w:val="num" w:pos="3600"/>
        </w:tabs>
        <w:ind w:left="3600" w:hanging="360"/>
      </w:pPr>
      <w:rPr>
        <w:rFonts w:ascii="Arial" w:hAnsi="Arial" w:hint="default"/>
      </w:rPr>
    </w:lvl>
    <w:lvl w:ilvl="5" w:tplc="996C6C76" w:tentative="1">
      <w:start w:val="1"/>
      <w:numFmt w:val="bullet"/>
      <w:lvlText w:val="•"/>
      <w:lvlJc w:val="left"/>
      <w:pPr>
        <w:tabs>
          <w:tab w:val="num" w:pos="4320"/>
        </w:tabs>
        <w:ind w:left="4320" w:hanging="360"/>
      </w:pPr>
      <w:rPr>
        <w:rFonts w:ascii="Arial" w:hAnsi="Arial" w:hint="default"/>
      </w:rPr>
    </w:lvl>
    <w:lvl w:ilvl="6" w:tplc="499074A0" w:tentative="1">
      <w:start w:val="1"/>
      <w:numFmt w:val="bullet"/>
      <w:lvlText w:val="•"/>
      <w:lvlJc w:val="left"/>
      <w:pPr>
        <w:tabs>
          <w:tab w:val="num" w:pos="5040"/>
        </w:tabs>
        <w:ind w:left="5040" w:hanging="360"/>
      </w:pPr>
      <w:rPr>
        <w:rFonts w:ascii="Arial" w:hAnsi="Arial" w:hint="default"/>
      </w:rPr>
    </w:lvl>
    <w:lvl w:ilvl="7" w:tplc="8E12E022" w:tentative="1">
      <w:start w:val="1"/>
      <w:numFmt w:val="bullet"/>
      <w:lvlText w:val="•"/>
      <w:lvlJc w:val="left"/>
      <w:pPr>
        <w:tabs>
          <w:tab w:val="num" w:pos="5760"/>
        </w:tabs>
        <w:ind w:left="5760" w:hanging="360"/>
      </w:pPr>
      <w:rPr>
        <w:rFonts w:ascii="Arial" w:hAnsi="Arial" w:hint="default"/>
      </w:rPr>
    </w:lvl>
    <w:lvl w:ilvl="8" w:tplc="06B488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1F23C4"/>
    <w:multiLevelType w:val="hybridMultilevel"/>
    <w:tmpl w:val="8E5CCD32"/>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27CC"/>
    <w:multiLevelType w:val="hybridMultilevel"/>
    <w:tmpl w:val="024097C8"/>
    <w:lvl w:ilvl="0" w:tplc="0413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C514CC"/>
    <w:multiLevelType w:val="hybridMultilevel"/>
    <w:tmpl w:val="19D45B5E"/>
    <w:lvl w:ilvl="0" w:tplc="A5EA8674">
      <w:start w:val="84"/>
      <w:numFmt w:val="decimal"/>
      <w:lvlText w:val="%1"/>
      <w:lvlJc w:val="left"/>
      <w:pPr>
        <w:ind w:left="868" w:hanging="591"/>
        <w:jc w:val="right"/>
      </w:pPr>
      <w:rPr>
        <w:rFonts w:ascii="Verdana" w:eastAsia="Verdana" w:hAnsi="Verdana" w:cs="Verdana" w:hint="default"/>
        <w:spacing w:val="-1"/>
        <w:w w:val="100"/>
        <w:sz w:val="18"/>
        <w:szCs w:val="18"/>
        <w:lang w:val="en-GB" w:eastAsia="en-GB" w:bidi="en-GB"/>
      </w:rPr>
    </w:lvl>
    <w:lvl w:ilvl="1" w:tplc="BA52791C">
      <w:numFmt w:val="bullet"/>
      <w:lvlText w:val="•"/>
      <w:lvlJc w:val="left"/>
      <w:pPr>
        <w:ind w:left="1824" w:hanging="591"/>
      </w:pPr>
      <w:rPr>
        <w:rFonts w:hint="default"/>
        <w:lang w:val="en-GB" w:eastAsia="en-GB" w:bidi="en-GB"/>
      </w:rPr>
    </w:lvl>
    <w:lvl w:ilvl="2" w:tplc="B9848492">
      <w:numFmt w:val="bullet"/>
      <w:lvlText w:val="•"/>
      <w:lvlJc w:val="left"/>
      <w:pPr>
        <w:ind w:left="2789" w:hanging="591"/>
      </w:pPr>
      <w:rPr>
        <w:rFonts w:hint="default"/>
        <w:lang w:val="en-GB" w:eastAsia="en-GB" w:bidi="en-GB"/>
      </w:rPr>
    </w:lvl>
    <w:lvl w:ilvl="3" w:tplc="7A8E2B78">
      <w:numFmt w:val="bullet"/>
      <w:lvlText w:val="•"/>
      <w:lvlJc w:val="left"/>
      <w:pPr>
        <w:ind w:left="3753" w:hanging="591"/>
      </w:pPr>
      <w:rPr>
        <w:rFonts w:hint="default"/>
        <w:lang w:val="en-GB" w:eastAsia="en-GB" w:bidi="en-GB"/>
      </w:rPr>
    </w:lvl>
    <w:lvl w:ilvl="4" w:tplc="EDC2EECE">
      <w:numFmt w:val="bullet"/>
      <w:lvlText w:val="•"/>
      <w:lvlJc w:val="left"/>
      <w:pPr>
        <w:ind w:left="4718" w:hanging="591"/>
      </w:pPr>
      <w:rPr>
        <w:rFonts w:hint="default"/>
        <w:lang w:val="en-GB" w:eastAsia="en-GB" w:bidi="en-GB"/>
      </w:rPr>
    </w:lvl>
    <w:lvl w:ilvl="5" w:tplc="0FE88E5C">
      <w:numFmt w:val="bullet"/>
      <w:lvlText w:val="•"/>
      <w:lvlJc w:val="left"/>
      <w:pPr>
        <w:ind w:left="5683" w:hanging="591"/>
      </w:pPr>
      <w:rPr>
        <w:rFonts w:hint="default"/>
        <w:lang w:val="en-GB" w:eastAsia="en-GB" w:bidi="en-GB"/>
      </w:rPr>
    </w:lvl>
    <w:lvl w:ilvl="6" w:tplc="DCF09280">
      <w:numFmt w:val="bullet"/>
      <w:lvlText w:val="•"/>
      <w:lvlJc w:val="left"/>
      <w:pPr>
        <w:ind w:left="6647" w:hanging="591"/>
      </w:pPr>
      <w:rPr>
        <w:rFonts w:hint="default"/>
        <w:lang w:val="en-GB" w:eastAsia="en-GB" w:bidi="en-GB"/>
      </w:rPr>
    </w:lvl>
    <w:lvl w:ilvl="7" w:tplc="C9BA8D6C">
      <w:numFmt w:val="bullet"/>
      <w:lvlText w:val="•"/>
      <w:lvlJc w:val="left"/>
      <w:pPr>
        <w:ind w:left="7612" w:hanging="591"/>
      </w:pPr>
      <w:rPr>
        <w:rFonts w:hint="default"/>
        <w:lang w:val="en-GB" w:eastAsia="en-GB" w:bidi="en-GB"/>
      </w:rPr>
    </w:lvl>
    <w:lvl w:ilvl="8" w:tplc="FFEA79D6">
      <w:numFmt w:val="bullet"/>
      <w:lvlText w:val="•"/>
      <w:lvlJc w:val="left"/>
      <w:pPr>
        <w:ind w:left="8577" w:hanging="591"/>
      </w:pPr>
      <w:rPr>
        <w:rFonts w:hint="default"/>
        <w:lang w:val="en-GB" w:eastAsia="en-GB" w:bidi="en-GB"/>
      </w:rPr>
    </w:lvl>
  </w:abstractNum>
  <w:abstractNum w:abstractNumId="4" w15:restartNumberingAfterBreak="0">
    <w:nsid w:val="37B42619"/>
    <w:multiLevelType w:val="hybridMultilevel"/>
    <w:tmpl w:val="97DE8D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F613B2B"/>
    <w:multiLevelType w:val="hybridMultilevel"/>
    <w:tmpl w:val="0B5E67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7947FA"/>
    <w:multiLevelType w:val="hybridMultilevel"/>
    <w:tmpl w:val="70086278"/>
    <w:lvl w:ilvl="0" w:tplc="702EF090">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04972"/>
    <w:multiLevelType w:val="hybridMultilevel"/>
    <w:tmpl w:val="16840AC2"/>
    <w:lvl w:ilvl="0" w:tplc="01F42B00">
      <w:numFmt w:val="bullet"/>
      <w:lvlText w:val="-"/>
      <w:lvlJc w:val="left"/>
      <w:pPr>
        <w:ind w:left="360" w:hanging="360"/>
      </w:pPr>
      <w:rPr>
        <w:rFonts w:ascii="Verdana" w:eastAsia="Times New Roman"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E4E47E5"/>
    <w:multiLevelType w:val="hybridMultilevel"/>
    <w:tmpl w:val="E542B6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1"/>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8F"/>
    <w:rsid w:val="000042EB"/>
    <w:rsid w:val="000054F5"/>
    <w:rsid w:val="00006499"/>
    <w:rsid w:val="00007FEB"/>
    <w:rsid w:val="0001563C"/>
    <w:rsid w:val="00023AC0"/>
    <w:rsid w:val="00031875"/>
    <w:rsid w:val="00034D62"/>
    <w:rsid w:val="0004106F"/>
    <w:rsid w:val="000442CC"/>
    <w:rsid w:val="00073908"/>
    <w:rsid w:val="00074045"/>
    <w:rsid w:val="000763D8"/>
    <w:rsid w:val="000811D9"/>
    <w:rsid w:val="00083B43"/>
    <w:rsid w:val="0008491E"/>
    <w:rsid w:val="00086A05"/>
    <w:rsid w:val="000902E9"/>
    <w:rsid w:val="00090473"/>
    <w:rsid w:val="00094AD2"/>
    <w:rsid w:val="00096EA3"/>
    <w:rsid w:val="000A0864"/>
    <w:rsid w:val="000A479E"/>
    <w:rsid w:val="000B1D3F"/>
    <w:rsid w:val="000C1498"/>
    <w:rsid w:val="000C3816"/>
    <w:rsid w:val="000E04BA"/>
    <w:rsid w:val="000E3343"/>
    <w:rsid w:val="000F63AE"/>
    <w:rsid w:val="000F662C"/>
    <w:rsid w:val="000F743B"/>
    <w:rsid w:val="00100D5E"/>
    <w:rsid w:val="00116101"/>
    <w:rsid w:val="00126146"/>
    <w:rsid w:val="00142015"/>
    <w:rsid w:val="001759F3"/>
    <w:rsid w:val="00182F91"/>
    <w:rsid w:val="001846CE"/>
    <w:rsid w:val="00193535"/>
    <w:rsid w:val="001C0B02"/>
    <w:rsid w:val="001D0F8A"/>
    <w:rsid w:val="001E405E"/>
    <w:rsid w:val="001F1252"/>
    <w:rsid w:val="001F1CFC"/>
    <w:rsid w:val="00203A52"/>
    <w:rsid w:val="00204A3E"/>
    <w:rsid w:val="0021531F"/>
    <w:rsid w:val="00237EA4"/>
    <w:rsid w:val="002416C3"/>
    <w:rsid w:val="0025245B"/>
    <w:rsid w:val="0025786A"/>
    <w:rsid w:val="00257EC9"/>
    <w:rsid w:val="00265C56"/>
    <w:rsid w:val="00281044"/>
    <w:rsid w:val="00282C0F"/>
    <w:rsid w:val="00287083"/>
    <w:rsid w:val="00292822"/>
    <w:rsid w:val="00296F4F"/>
    <w:rsid w:val="002A30E3"/>
    <w:rsid w:val="002B186A"/>
    <w:rsid w:val="002C6019"/>
    <w:rsid w:val="002D436A"/>
    <w:rsid w:val="002F0DA7"/>
    <w:rsid w:val="002F250B"/>
    <w:rsid w:val="002F4683"/>
    <w:rsid w:val="00303D10"/>
    <w:rsid w:val="00322F00"/>
    <w:rsid w:val="0033429B"/>
    <w:rsid w:val="00340A94"/>
    <w:rsid w:val="00356B34"/>
    <w:rsid w:val="0038079B"/>
    <w:rsid w:val="00382A86"/>
    <w:rsid w:val="00385652"/>
    <w:rsid w:val="003A16BC"/>
    <w:rsid w:val="003A17BC"/>
    <w:rsid w:val="003A2BB6"/>
    <w:rsid w:val="003B4962"/>
    <w:rsid w:val="003D34B9"/>
    <w:rsid w:val="003D6A20"/>
    <w:rsid w:val="003E1C6E"/>
    <w:rsid w:val="003E3C75"/>
    <w:rsid w:val="003E4AE8"/>
    <w:rsid w:val="003F0B60"/>
    <w:rsid w:val="003F3BF2"/>
    <w:rsid w:val="00411936"/>
    <w:rsid w:val="00412386"/>
    <w:rsid w:val="0041424A"/>
    <w:rsid w:val="004149FE"/>
    <w:rsid w:val="0042310E"/>
    <w:rsid w:val="00452297"/>
    <w:rsid w:val="00455338"/>
    <w:rsid w:val="004569FE"/>
    <w:rsid w:val="00461DD1"/>
    <w:rsid w:val="00470C73"/>
    <w:rsid w:val="004810D7"/>
    <w:rsid w:val="004839D6"/>
    <w:rsid w:val="00487BF9"/>
    <w:rsid w:val="004B232C"/>
    <w:rsid w:val="004B30F6"/>
    <w:rsid w:val="004C6148"/>
    <w:rsid w:val="004D0923"/>
    <w:rsid w:val="004D397B"/>
    <w:rsid w:val="004E17B3"/>
    <w:rsid w:val="00502953"/>
    <w:rsid w:val="00514C16"/>
    <w:rsid w:val="00522E9C"/>
    <w:rsid w:val="005242CC"/>
    <w:rsid w:val="00532FC0"/>
    <w:rsid w:val="005366D1"/>
    <w:rsid w:val="005469A1"/>
    <w:rsid w:val="00552411"/>
    <w:rsid w:val="005627A6"/>
    <w:rsid w:val="005657CC"/>
    <w:rsid w:val="005670B0"/>
    <w:rsid w:val="0056780F"/>
    <w:rsid w:val="005723B5"/>
    <w:rsid w:val="00576EFF"/>
    <w:rsid w:val="00580C9A"/>
    <w:rsid w:val="0058210D"/>
    <w:rsid w:val="005854F4"/>
    <w:rsid w:val="00596E82"/>
    <w:rsid w:val="005A1F10"/>
    <w:rsid w:val="005A55F7"/>
    <w:rsid w:val="005A7C49"/>
    <w:rsid w:val="005B2BE4"/>
    <w:rsid w:val="005B62EA"/>
    <w:rsid w:val="005C3423"/>
    <w:rsid w:val="005D5C92"/>
    <w:rsid w:val="005E286E"/>
    <w:rsid w:val="005E3E20"/>
    <w:rsid w:val="005E50B8"/>
    <w:rsid w:val="005E7779"/>
    <w:rsid w:val="005E7ED0"/>
    <w:rsid w:val="005F30D0"/>
    <w:rsid w:val="00602CA6"/>
    <w:rsid w:val="006047F1"/>
    <w:rsid w:val="006113BD"/>
    <w:rsid w:val="00611E8A"/>
    <w:rsid w:val="00612AFF"/>
    <w:rsid w:val="0062297A"/>
    <w:rsid w:val="00622E9D"/>
    <w:rsid w:val="006247E0"/>
    <w:rsid w:val="00635AE0"/>
    <w:rsid w:val="006520E7"/>
    <w:rsid w:val="00684A8A"/>
    <w:rsid w:val="006866BA"/>
    <w:rsid w:val="00686F6D"/>
    <w:rsid w:val="00694129"/>
    <w:rsid w:val="006A2B1B"/>
    <w:rsid w:val="006A64BB"/>
    <w:rsid w:val="006B048F"/>
    <w:rsid w:val="006C4A60"/>
    <w:rsid w:val="006C758E"/>
    <w:rsid w:val="006D5EF6"/>
    <w:rsid w:val="006D7D7D"/>
    <w:rsid w:val="006F20D4"/>
    <w:rsid w:val="006F2D88"/>
    <w:rsid w:val="006F4B78"/>
    <w:rsid w:val="006F62D3"/>
    <w:rsid w:val="00702A2B"/>
    <w:rsid w:val="00704DE4"/>
    <w:rsid w:val="00704F24"/>
    <w:rsid w:val="00707E42"/>
    <w:rsid w:val="00716140"/>
    <w:rsid w:val="00735CFD"/>
    <w:rsid w:val="00752991"/>
    <w:rsid w:val="00755ECF"/>
    <w:rsid w:val="00755F95"/>
    <w:rsid w:val="00771CC7"/>
    <w:rsid w:val="00775850"/>
    <w:rsid w:val="00776428"/>
    <w:rsid w:val="007841EE"/>
    <w:rsid w:val="00785802"/>
    <w:rsid w:val="00785AB6"/>
    <w:rsid w:val="00790ADA"/>
    <w:rsid w:val="00795B8F"/>
    <w:rsid w:val="007A0847"/>
    <w:rsid w:val="007A0E06"/>
    <w:rsid w:val="007A163C"/>
    <w:rsid w:val="007A1E5F"/>
    <w:rsid w:val="007A2A0C"/>
    <w:rsid w:val="007A4397"/>
    <w:rsid w:val="007D2A8F"/>
    <w:rsid w:val="007D7C14"/>
    <w:rsid w:val="007E116D"/>
    <w:rsid w:val="007E26FE"/>
    <w:rsid w:val="00805620"/>
    <w:rsid w:val="00811150"/>
    <w:rsid w:val="00811C78"/>
    <w:rsid w:val="00821B08"/>
    <w:rsid w:val="00827AF3"/>
    <w:rsid w:val="00844290"/>
    <w:rsid w:val="00844E94"/>
    <w:rsid w:val="00861C1C"/>
    <w:rsid w:val="00865452"/>
    <w:rsid w:val="00866DAB"/>
    <w:rsid w:val="0086730C"/>
    <w:rsid w:val="00873072"/>
    <w:rsid w:val="00883504"/>
    <w:rsid w:val="00884EBA"/>
    <w:rsid w:val="00885844"/>
    <w:rsid w:val="0089642A"/>
    <w:rsid w:val="008C28D3"/>
    <w:rsid w:val="008C38A4"/>
    <w:rsid w:val="008D0E26"/>
    <w:rsid w:val="008D0E98"/>
    <w:rsid w:val="008E5EF3"/>
    <w:rsid w:val="008F3C31"/>
    <w:rsid w:val="00902B1A"/>
    <w:rsid w:val="00910567"/>
    <w:rsid w:val="00916314"/>
    <w:rsid w:val="00917B58"/>
    <w:rsid w:val="00923443"/>
    <w:rsid w:val="00923AD5"/>
    <w:rsid w:val="00936597"/>
    <w:rsid w:val="00945F33"/>
    <w:rsid w:val="00946B58"/>
    <w:rsid w:val="009500ED"/>
    <w:rsid w:val="009503A6"/>
    <w:rsid w:val="0095196D"/>
    <w:rsid w:val="0096495B"/>
    <w:rsid w:val="009650DD"/>
    <w:rsid w:val="00973922"/>
    <w:rsid w:val="00975F5E"/>
    <w:rsid w:val="00981141"/>
    <w:rsid w:val="00983B93"/>
    <w:rsid w:val="00992906"/>
    <w:rsid w:val="00993449"/>
    <w:rsid w:val="00995716"/>
    <w:rsid w:val="00996CE0"/>
    <w:rsid w:val="009B2E5D"/>
    <w:rsid w:val="009C30B6"/>
    <w:rsid w:val="009D249A"/>
    <w:rsid w:val="009F54D4"/>
    <w:rsid w:val="00A024A1"/>
    <w:rsid w:val="00A1726C"/>
    <w:rsid w:val="00A273DE"/>
    <w:rsid w:val="00A32C06"/>
    <w:rsid w:val="00A514B2"/>
    <w:rsid w:val="00A51637"/>
    <w:rsid w:val="00A605DA"/>
    <w:rsid w:val="00A67A8E"/>
    <w:rsid w:val="00A72997"/>
    <w:rsid w:val="00A76F94"/>
    <w:rsid w:val="00A81D17"/>
    <w:rsid w:val="00A850B5"/>
    <w:rsid w:val="00A93537"/>
    <w:rsid w:val="00AC055D"/>
    <w:rsid w:val="00AC51EF"/>
    <w:rsid w:val="00AC63B7"/>
    <w:rsid w:val="00AD260B"/>
    <w:rsid w:val="00AD6B3F"/>
    <w:rsid w:val="00AE5A0C"/>
    <w:rsid w:val="00AF1AB2"/>
    <w:rsid w:val="00B1051C"/>
    <w:rsid w:val="00B14F29"/>
    <w:rsid w:val="00B3688F"/>
    <w:rsid w:val="00B4007F"/>
    <w:rsid w:val="00B4313B"/>
    <w:rsid w:val="00B44731"/>
    <w:rsid w:val="00B56D5A"/>
    <w:rsid w:val="00B6186B"/>
    <w:rsid w:val="00B74207"/>
    <w:rsid w:val="00B7789F"/>
    <w:rsid w:val="00B80FEA"/>
    <w:rsid w:val="00B84E6C"/>
    <w:rsid w:val="00B84F68"/>
    <w:rsid w:val="00B92A7E"/>
    <w:rsid w:val="00B94541"/>
    <w:rsid w:val="00BA6A07"/>
    <w:rsid w:val="00BB2C45"/>
    <w:rsid w:val="00BB2CA9"/>
    <w:rsid w:val="00BB5876"/>
    <w:rsid w:val="00BB7BA5"/>
    <w:rsid w:val="00BD04C5"/>
    <w:rsid w:val="00BD2B5A"/>
    <w:rsid w:val="00BF542F"/>
    <w:rsid w:val="00C07013"/>
    <w:rsid w:val="00C14F3B"/>
    <w:rsid w:val="00C15F9A"/>
    <w:rsid w:val="00C241DF"/>
    <w:rsid w:val="00C31A19"/>
    <w:rsid w:val="00C50305"/>
    <w:rsid w:val="00C5791D"/>
    <w:rsid w:val="00C6353A"/>
    <w:rsid w:val="00C6689D"/>
    <w:rsid w:val="00C83C10"/>
    <w:rsid w:val="00C845D3"/>
    <w:rsid w:val="00C84D2D"/>
    <w:rsid w:val="00C95A79"/>
    <w:rsid w:val="00C96D6A"/>
    <w:rsid w:val="00C97E48"/>
    <w:rsid w:val="00CB37FD"/>
    <w:rsid w:val="00CB5793"/>
    <w:rsid w:val="00CB5C53"/>
    <w:rsid w:val="00CD2C2C"/>
    <w:rsid w:val="00CD57F0"/>
    <w:rsid w:val="00CF2E94"/>
    <w:rsid w:val="00D06247"/>
    <w:rsid w:val="00D12744"/>
    <w:rsid w:val="00D15785"/>
    <w:rsid w:val="00D169EB"/>
    <w:rsid w:val="00D16F5B"/>
    <w:rsid w:val="00D27B01"/>
    <w:rsid w:val="00D312B6"/>
    <w:rsid w:val="00D33B97"/>
    <w:rsid w:val="00D37B1F"/>
    <w:rsid w:val="00D52602"/>
    <w:rsid w:val="00D53290"/>
    <w:rsid w:val="00D534EC"/>
    <w:rsid w:val="00D66346"/>
    <w:rsid w:val="00D74FE9"/>
    <w:rsid w:val="00D80DE3"/>
    <w:rsid w:val="00D81812"/>
    <w:rsid w:val="00D85846"/>
    <w:rsid w:val="00D90935"/>
    <w:rsid w:val="00DB0AC5"/>
    <w:rsid w:val="00DB121E"/>
    <w:rsid w:val="00DB3605"/>
    <w:rsid w:val="00DB5381"/>
    <w:rsid w:val="00DD34C3"/>
    <w:rsid w:val="00DD4449"/>
    <w:rsid w:val="00DE3C7F"/>
    <w:rsid w:val="00DF2CDA"/>
    <w:rsid w:val="00DF49C8"/>
    <w:rsid w:val="00E152CB"/>
    <w:rsid w:val="00E20A77"/>
    <w:rsid w:val="00E236C3"/>
    <w:rsid w:val="00E34D5E"/>
    <w:rsid w:val="00E42FD3"/>
    <w:rsid w:val="00E44773"/>
    <w:rsid w:val="00E45287"/>
    <w:rsid w:val="00E56023"/>
    <w:rsid w:val="00E57239"/>
    <w:rsid w:val="00E60B4C"/>
    <w:rsid w:val="00E71B6B"/>
    <w:rsid w:val="00E80BAA"/>
    <w:rsid w:val="00E91CF1"/>
    <w:rsid w:val="00E92B12"/>
    <w:rsid w:val="00E963EB"/>
    <w:rsid w:val="00EA7A74"/>
    <w:rsid w:val="00EB6AE0"/>
    <w:rsid w:val="00EC3236"/>
    <w:rsid w:val="00ED0A9C"/>
    <w:rsid w:val="00ED3565"/>
    <w:rsid w:val="00EE2277"/>
    <w:rsid w:val="00EE6946"/>
    <w:rsid w:val="00EF3242"/>
    <w:rsid w:val="00EF3A77"/>
    <w:rsid w:val="00EF54A0"/>
    <w:rsid w:val="00F00B41"/>
    <w:rsid w:val="00F11F08"/>
    <w:rsid w:val="00F1276E"/>
    <w:rsid w:val="00F23892"/>
    <w:rsid w:val="00F25A39"/>
    <w:rsid w:val="00F523DD"/>
    <w:rsid w:val="00F53488"/>
    <w:rsid w:val="00F5731A"/>
    <w:rsid w:val="00F57D32"/>
    <w:rsid w:val="00F60E76"/>
    <w:rsid w:val="00F61E2D"/>
    <w:rsid w:val="00F64E99"/>
    <w:rsid w:val="00F67D24"/>
    <w:rsid w:val="00F738E7"/>
    <w:rsid w:val="00F759C3"/>
    <w:rsid w:val="00F84F20"/>
    <w:rsid w:val="00F86305"/>
    <w:rsid w:val="00F901B3"/>
    <w:rsid w:val="00FA16C1"/>
    <w:rsid w:val="00FA6D30"/>
    <w:rsid w:val="00FB2264"/>
    <w:rsid w:val="00FC0A35"/>
    <w:rsid w:val="00FC648B"/>
    <w:rsid w:val="00FD2E3F"/>
    <w:rsid w:val="00FD3145"/>
    <w:rsid w:val="00FE2689"/>
    <w:rsid w:val="00FF1E1E"/>
    <w:rsid w:val="00FF2BD7"/>
    <w:rsid w:val="00FF6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BE2B"/>
  <w15:docId w15:val="{109E3BE2-A5DA-48F2-9E8C-3CFB7DA7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48F"/>
  </w:style>
  <w:style w:type="paragraph" w:styleId="Heading1">
    <w:name w:val="heading 1"/>
    <w:basedOn w:val="Normal"/>
    <w:next w:val="Normal"/>
    <w:link w:val="Heading1Char"/>
    <w:uiPriority w:val="9"/>
    <w:qFormat/>
    <w:rsid w:val="004B2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2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2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4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048F"/>
  </w:style>
  <w:style w:type="paragraph" w:styleId="Footer">
    <w:name w:val="footer"/>
    <w:basedOn w:val="Normal"/>
    <w:link w:val="FooterChar"/>
    <w:uiPriority w:val="99"/>
    <w:unhideWhenUsed/>
    <w:rsid w:val="006B04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48F"/>
  </w:style>
  <w:style w:type="paragraph" w:customStyle="1" w:styleId="TabletextrowsAgency">
    <w:name w:val="Table text rows (Agency)"/>
    <w:basedOn w:val="Normal"/>
    <w:rsid w:val="006B048F"/>
    <w:pPr>
      <w:spacing w:after="0" w:line="280" w:lineRule="exact"/>
    </w:pPr>
    <w:rPr>
      <w:rFonts w:ascii="Verdana" w:eastAsia="Times New Roman" w:hAnsi="Verdana" w:cs="Verdana"/>
      <w:sz w:val="18"/>
      <w:szCs w:val="18"/>
      <w:lang w:val="en-GB" w:eastAsia="zh-CN"/>
    </w:rPr>
  </w:style>
  <w:style w:type="character" w:styleId="CommentReference">
    <w:name w:val="annotation reference"/>
    <w:uiPriority w:val="99"/>
    <w:semiHidden/>
    <w:rsid w:val="006B048F"/>
    <w:rPr>
      <w:sz w:val="16"/>
      <w:szCs w:val="16"/>
    </w:rPr>
  </w:style>
  <w:style w:type="paragraph" w:styleId="CommentText">
    <w:name w:val="annotation text"/>
    <w:basedOn w:val="Normal"/>
    <w:link w:val="CommentTextChar"/>
    <w:uiPriority w:val="99"/>
    <w:rsid w:val="006B048F"/>
    <w:pPr>
      <w:spacing w:after="0" w:line="240" w:lineRule="auto"/>
    </w:pPr>
    <w:rPr>
      <w:rFonts w:ascii="Verdana" w:eastAsia="SimSun" w:hAnsi="Verdana" w:cs="Verdana"/>
      <w:sz w:val="20"/>
      <w:szCs w:val="20"/>
      <w:lang w:val="en-GB" w:eastAsia="zh-CN"/>
    </w:rPr>
  </w:style>
  <w:style w:type="character" w:customStyle="1" w:styleId="CommentTextChar">
    <w:name w:val="Comment Text Char"/>
    <w:basedOn w:val="DefaultParagraphFont"/>
    <w:link w:val="CommentText"/>
    <w:uiPriority w:val="99"/>
    <w:rsid w:val="006B048F"/>
    <w:rPr>
      <w:rFonts w:ascii="Verdana" w:eastAsia="SimSun" w:hAnsi="Verdana" w:cs="Verdana"/>
      <w:sz w:val="20"/>
      <w:szCs w:val="20"/>
      <w:lang w:val="en-GB" w:eastAsia="zh-CN"/>
    </w:rPr>
  </w:style>
  <w:style w:type="paragraph" w:styleId="BalloonText">
    <w:name w:val="Balloon Text"/>
    <w:basedOn w:val="Normal"/>
    <w:link w:val="BalloonTextChar"/>
    <w:uiPriority w:val="99"/>
    <w:semiHidden/>
    <w:unhideWhenUsed/>
    <w:rsid w:val="006B0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48F"/>
    <w:rPr>
      <w:rFonts w:ascii="Segoe UI" w:hAnsi="Segoe UI" w:cs="Segoe UI"/>
      <w:sz w:val="18"/>
      <w:szCs w:val="18"/>
    </w:rPr>
  </w:style>
  <w:style w:type="paragraph" w:styleId="FootnoteText">
    <w:name w:val="footnote text"/>
    <w:basedOn w:val="Normal"/>
    <w:link w:val="FootnoteTextChar"/>
    <w:uiPriority w:val="99"/>
    <w:semiHidden/>
    <w:unhideWhenUsed/>
    <w:rsid w:val="006B048F"/>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B048F"/>
    <w:rPr>
      <w:sz w:val="20"/>
      <w:szCs w:val="20"/>
      <w:lang w:val="en-US"/>
    </w:rPr>
  </w:style>
  <w:style w:type="character" w:styleId="FootnoteReference">
    <w:name w:val="footnote reference"/>
    <w:basedOn w:val="DefaultParagraphFont"/>
    <w:uiPriority w:val="99"/>
    <w:semiHidden/>
    <w:unhideWhenUsed/>
    <w:rsid w:val="006B048F"/>
    <w:rPr>
      <w:vertAlign w:val="superscript"/>
    </w:rPr>
  </w:style>
  <w:style w:type="paragraph" w:customStyle="1" w:styleId="BodytextAgency">
    <w:name w:val="Body text (Agency)"/>
    <w:basedOn w:val="Normal"/>
    <w:link w:val="BodytextAgencyChar"/>
    <w:rsid w:val="006B048F"/>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6B048F"/>
    <w:rPr>
      <w:rFonts w:ascii="Verdana" w:eastAsia="Verdana" w:hAnsi="Verdana" w:cs="Verdana"/>
      <w:sz w:val="18"/>
      <w:szCs w:val="18"/>
      <w:lang w:val="en-GB" w:eastAsia="en-GB"/>
    </w:rPr>
  </w:style>
  <w:style w:type="character" w:styleId="Hyperlink">
    <w:name w:val="Hyperlink"/>
    <w:basedOn w:val="DefaultParagraphFont"/>
    <w:uiPriority w:val="99"/>
    <w:unhideWhenUsed/>
    <w:rsid w:val="00D81812"/>
    <w:rPr>
      <w:color w:val="0563C1" w:themeColor="hyperlink"/>
      <w:u w:val="single"/>
    </w:rPr>
  </w:style>
  <w:style w:type="character" w:customStyle="1" w:styleId="UnresolvedMention1">
    <w:name w:val="Unresolved Mention1"/>
    <w:basedOn w:val="DefaultParagraphFont"/>
    <w:uiPriority w:val="99"/>
    <w:semiHidden/>
    <w:unhideWhenUsed/>
    <w:rsid w:val="00D8181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12386"/>
    <w:pPr>
      <w:spacing w:after="160"/>
    </w:pPr>
    <w:rPr>
      <w:rFonts w:asciiTheme="minorHAnsi" w:eastAsiaTheme="minorHAnsi" w:hAnsiTheme="minorHAnsi" w:cstheme="minorBidi"/>
      <w:b/>
      <w:bCs/>
      <w:lang w:val="nl-NL" w:eastAsia="en-US"/>
    </w:rPr>
  </w:style>
  <w:style w:type="character" w:customStyle="1" w:styleId="CommentSubjectChar">
    <w:name w:val="Comment Subject Char"/>
    <w:basedOn w:val="CommentTextChar"/>
    <w:link w:val="CommentSubject"/>
    <w:uiPriority w:val="99"/>
    <w:semiHidden/>
    <w:rsid w:val="00412386"/>
    <w:rPr>
      <w:rFonts w:ascii="Verdana" w:eastAsia="SimSun" w:hAnsi="Verdana" w:cs="Verdana"/>
      <w:b/>
      <w:bCs/>
      <w:sz w:val="20"/>
      <w:szCs w:val="20"/>
      <w:lang w:val="en-GB" w:eastAsia="zh-CN"/>
    </w:rPr>
  </w:style>
  <w:style w:type="paragraph" w:customStyle="1" w:styleId="Default">
    <w:name w:val="Default"/>
    <w:rsid w:val="000F63AE"/>
    <w:pPr>
      <w:autoSpaceDE w:val="0"/>
      <w:autoSpaceDN w:val="0"/>
      <w:adjustRightInd w:val="0"/>
      <w:spacing w:after="0" w:line="240" w:lineRule="auto"/>
    </w:pPr>
    <w:rPr>
      <w:rFonts w:ascii="Verdana" w:eastAsia="SimSun" w:hAnsi="Verdana" w:cs="Verdana"/>
      <w:color w:val="000000"/>
      <w:sz w:val="24"/>
      <w:szCs w:val="24"/>
      <w:lang w:val="en-US"/>
    </w:rPr>
  </w:style>
  <w:style w:type="paragraph" w:styleId="ListParagraph">
    <w:name w:val="List Paragraph"/>
    <w:basedOn w:val="Normal"/>
    <w:uiPriority w:val="1"/>
    <w:qFormat/>
    <w:rsid w:val="00461DD1"/>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TableheadingrowsAgency">
    <w:name w:val="Table heading rows (Agency)"/>
    <w:basedOn w:val="Normal"/>
    <w:semiHidden/>
    <w:rsid w:val="00461DD1"/>
    <w:pPr>
      <w:keepNext/>
      <w:spacing w:after="140" w:line="280" w:lineRule="atLeast"/>
    </w:pPr>
    <w:rPr>
      <w:rFonts w:ascii="Verdana" w:eastAsia="Times New Roman" w:hAnsi="Verdana" w:cs="Verdana"/>
      <w:b/>
      <w:sz w:val="18"/>
      <w:szCs w:val="18"/>
      <w:lang w:val="en-GB" w:eastAsia="en-GB"/>
    </w:rPr>
  </w:style>
  <w:style w:type="paragraph" w:styleId="Revision">
    <w:name w:val="Revision"/>
    <w:hidden/>
    <w:uiPriority w:val="99"/>
    <w:semiHidden/>
    <w:rsid w:val="00BF542F"/>
    <w:pPr>
      <w:spacing w:after="0" w:line="240" w:lineRule="auto"/>
    </w:pPr>
  </w:style>
  <w:style w:type="character" w:customStyle="1" w:styleId="Heading2Char">
    <w:name w:val="Heading 2 Char"/>
    <w:basedOn w:val="DefaultParagraphFont"/>
    <w:link w:val="Heading2"/>
    <w:uiPriority w:val="9"/>
    <w:rsid w:val="004B232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B23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B23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1544">
      <w:bodyDiv w:val="1"/>
      <w:marLeft w:val="0"/>
      <w:marRight w:val="0"/>
      <w:marTop w:val="0"/>
      <w:marBottom w:val="0"/>
      <w:divBdr>
        <w:top w:val="none" w:sz="0" w:space="0" w:color="auto"/>
        <w:left w:val="none" w:sz="0" w:space="0" w:color="auto"/>
        <w:bottom w:val="none" w:sz="0" w:space="0" w:color="auto"/>
        <w:right w:val="none" w:sz="0" w:space="0" w:color="auto"/>
      </w:divBdr>
    </w:div>
    <w:div w:id="687684212">
      <w:bodyDiv w:val="1"/>
      <w:marLeft w:val="0"/>
      <w:marRight w:val="0"/>
      <w:marTop w:val="0"/>
      <w:marBottom w:val="0"/>
      <w:divBdr>
        <w:top w:val="none" w:sz="0" w:space="0" w:color="auto"/>
        <w:left w:val="none" w:sz="0" w:space="0" w:color="auto"/>
        <w:bottom w:val="none" w:sz="0" w:space="0" w:color="auto"/>
        <w:right w:val="none" w:sz="0" w:space="0" w:color="auto"/>
      </w:divBdr>
    </w:div>
    <w:div w:id="1225482003">
      <w:bodyDiv w:val="1"/>
      <w:marLeft w:val="0"/>
      <w:marRight w:val="0"/>
      <w:marTop w:val="0"/>
      <w:marBottom w:val="0"/>
      <w:divBdr>
        <w:top w:val="none" w:sz="0" w:space="0" w:color="auto"/>
        <w:left w:val="none" w:sz="0" w:space="0" w:color="auto"/>
        <w:bottom w:val="none" w:sz="0" w:space="0" w:color="auto"/>
        <w:right w:val="none" w:sz="0" w:space="0" w:color="auto"/>
      </w:divBdr>
    </w:div>
    <w:div w:id="1293099765">
      <w:bodyDiv w:val="1"/>
      <w:marLeft w:val="0"/>
      <w:marRight w:val="0"/>
      <w:marTop w:val="0"/>
      <w:marBottom w:val="0"/>
      <w:divBdr>
        <w:top w:val="none" w:sz="0" w:space="0" w:color="auto"/>
        <w:left w:val="none" w:sz="0" w:space="0" w:color="auto"/>
        <w:bottom w:val="none" w:sz="0" w:space="0" w:color="auto"/>
        <w:right w:val="none" w:sz="0" w:space="0" w:color="auto"/>
      </w:divBdr>
    </w:div>
    <w:div w:id="1433281779">
      <w:bodyDiv w:val="1"/>
      <w:marLeft w:val="0"/>
      <w:marRight w:val="0"/>
      <w:marTop w:val="0"/>
      <w:marBottom w:val="0"/>
      <w:divBdr>
        <w:top w:val="none" w:sz="0" w:space="0" w:color="auto"/>
        <w:left w:val="none" w:sz="0" w:space="0" w:color="auto"/>
        <w:bottom w:val="none" w:sz="0" w:space="0" w:color="auto"/>
        <w:right w:val="none" w:sz="0" w:space="0" w:color="auto"/>
      </w:divBdr>
    </w:div>
    <w:div w:id="1561818265">
      <w:bodyDiv w:val="1"/>
      <w:marLeft w:val="0"/>
      <w:marRight w:val="0"/>
      <w:marTop w:val="0"/>
      <w:marBottom w:val="0"/>
      <w:divBdr>
        <w:top w:val="none" w:sz="0" w:space="0" w:color="auto"/>
        <w:left w:val="none" w:sz="0" w:space="0" w:color="auto"/>
        <w:bottom w:val="none" w:sz="0" w:space="0" w:color="auto"/>
        <w:right w:val="none" w:sz="0" w:space="0" w:color="auto"/>
      </w:divBdr>
    </w:div>
    <w:div w:id="20146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ma.europa.eu/en/glossary/medicinal-product" TargetMode="External"/><Relationship Id="rId4" Type="http://schemas.openxmlformats.org/officeDocument/2006/relationships/styles" Target="styles.xml"/><Relationship Id="rId9" Type="http://schemas.openxmlformats.org/officeDocument/2006/relationships/hyperlink" Target="mailto:sconti@medicinesforeurope.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18DC0233&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f00bf8a7-07ff-4312-8482-25cf91a8699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4146-88C7-4C2E-A10C-3F17393E048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486EAF-EB78-D247-9147-008F930C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6750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Abbott Laboratories</Company>
  <LinksUpToDate>false</LinksUpToDate>
  <CharactersWithSpaces>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Torqui, Aimad</dc:creator>
  <cp:lastModifiedBy>Microsoft Office User</cp:lastModifiedBy>
  <cp:revision>2</cp:revision>
  <cp:lastPrinted>2019-07-01T09:47:00Z</cp:lastPrinted>
  <dcterms:created xsi:type="dcterms:W3CDTF">2019-08-08T11:40:00Z</dcterms:created>
  <dcterms:modified xsi:type="dcterms:W3CDTF">2019-08-08T11:40:00Z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2ef1f8cd-a620-487b-a33a-48892bd46d26</vt:lpwstr>
  </property>
  <property fmtid="{D5CDD505-2E9C-101B-9397-08002B2CF9AE}" pid="3" name="bjSaver">
    <vt:lpwstr>5jnsiBCXA4dHzlwLh/RCCbvTuafN5W2U</vt:lpwstr>
  </property>
  <property fmtid="{D5CDD505-2E9C-101B-9397-08002B2CF9AE}" pid="4" name="_NewReviewCycle">
    <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uid="f00bf8a7-07ff-4312-8482-25cf91a86999" value="" /&gt;&lt;/sisl&gt;</vt:lpwstr>
  </property>
  <property fmtid="{D5CDD505-2E9C-101B-9397-08002B2CF9AE}" pid="7" name="bjDocumentSecurityLabel">
    <vt:lpwstr>Niet geclassificeerd-Not Classified</vt:lpwstr>
  </property>
  <property fmtid="{D5CDD505-2E9C-101B-9397-08002B2CF9AE}" pid="8" name="MSIP_Label_1f22b0d6-cb08-48e4-b81e-c118f64f4880_Enabled">
    <vt:lpwstr>True</vt:lpwstr>
  </property>
  <property fmtid="{D5CDD505-2E9C-101B-9397-08002B2CF9AE}" pid="9" name="MSIP_Label_1f22b0d6-cb08-48e4-b81e-c118f64f4880_SiteId">
    <vt:lpwstr>1aa3f197-39d5-4269-bcea-93372aa086d9</vt:lpwstr>
  </property>
  <property fmtid="{D5CDD505-2E9C-101B-9397-08002B2CF9AE}" pid="10" name="MSIP_Label_1f22b0d6-cb08-48e4-b81e-c118f64f4880_Owner">
    <vt:lpwstr>Ruediger.Faust@grunenthal.com</vt:lpwstr>
  </property>
  <property fmtid="{D5CDD505-2E9C-101B-9397-08002B2CF9AE}" pid="11" name="MSIP_Label_1f22b0d6-cb08-48e4-b81e-c118f64f4880_SetDate">
    <vt:lpwstr>2019-07-15T15:23:26.1220703Z</vt:lpwstr>
  </property>
  <property fmtid="{D5CDD505-2E9C-101B-9397-08002B2CF9AE}" pid="12" name="MSIP_Label_1f22b0d6-cb08-48e4-b81e-c118f64f4880_Name">
    <vt:lpwstr>Business Use</vt:lpwstr>
  </property>
  <property fmtid="{D5CDD505-2E9C-101B-9397-08002B2CF9AE}" pid="13" name="MSIP_Label_1f22b0d6-cb08-48e4-b81e-c118f64f4880_Application">
    <vt:lpwstr>Microsoft Azure Information Protection</vt:lpwstr>
  </property>
  <property fmtid="{D5CDD505-2E9C-101B-9397-08002B2CF9AE}" pid="14" name="MSIP_Label_1f22b0d6-cb08-48e4-b81e-c118f64f4880_ActionId">
    <vt:lpwstr>1cff54ce-aa86-44d0-baba-a5def018f510</vt:lpwstr>
  </property>
  <property fmtid="{D5CDD505-2E9C-101B-9397-08002B2CF9AE}" pid="15" name="MSIP_Label_1f22b0d6-cb08-48e4-b81e-c118f64f4880_Extended_MSFT_Method">
    <vt:lpwstr>Automatic</vt:lpwstr>
  </property>
  <property fmtid="{D5CDD505-2E9C-101B-9397-08002B2CF9AE}" pid="16" name="Sensitivity">
    <vt:lpwstr>Business Use</vt:lpwstr>
  </property>
</Properties>
</file>