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D12A0" w14:textId="6172E64F" w:rsidR="00783391" w:rsidRDefault="007A08F0" w:rsidP="00682BF9">
      <w:pPr>
        <w:pStyle w:val="RefAgency"/>
        <w:tabs>
          <w:tab w:val="left" w:pos="1277"/>
        </w:tabs>
      </w:pPr>
      <w:r>
        <w:t>27 September 2019</w:t>
      </w:r>
    </w:p>
    <w:p w14:paraId="63D0750A" w14:textId="77777777" w:rsidR="00783391" w:rsidRDefault="00783391" w:rsidP="00682BF9">
      <w:pPr>
        <w:pStyle w:val="RefAgency"/>
        <w:tabs>
          <w:tab w:val="left" w:pos="1277"/>
        </w:tabs>
      </w:pPr>
    </w:p>
    <w:p w14:paraId="4F26F6A5" w14:textId="77777777" w:rsidR="00783391" w:rsidRPr="00B822FC" w:rsidRDefault="00783391" w:rsidP="00682BF9">
      <w:pPr>
        <w:pStyle w:val="RefAgency"/>
        <w:tabs>
          <w:tab w:val="left" w:pos="1277"/>
        </w:tabs>
      </w:pPr>
    </w:p>
    <w:p w14:paraId="24D0F501" w14:textId="391CDB24" w:rsidR="00783391" w:rsidRDefault="00783391" w:rsidP="00682BF9">
      <w:pPr>
        <w:pStyle w:val="DoctitleAgency"/>
        <w:spacing w:line="240" w:lineRule="auto"/>
      </w:pPr>
      <w:bookmarkStart w:id="0" w:name="Head"/>
      <w:bookmarkEnd w:id="0"/>
      <w:r w:rsidRPr="00F308FD">
        <w:t>Submission of comments on</w:t>
      </w:r>
      <w:r>
        <w:t xml:space="preserve"> </w:t>
      </w:r>
      <w:r w:rsidR="000A227E" w:rsidRPr="00501737">
        <w:rPr>
          <w:i/>
        </w:rPr>
        <w:t>Reflection paper on the qualification of non-genotoxic impurities</w:t>
      </w:r>
      <w:r>
        <w:t xml:space="preserve"> (</w:t>
      </w:r>
      <w:r w:rsidR="000A227E">
        <w:rPr>
          <w:szCs w:val="17"/>
        </w:rPr>
        <w:t>EMA/CHMP/SWP/545588/2017</w:t>
      </w:r>
      <w:r>
        <w:t>)</w:t>
      </w:r>
    </w:p>
    <w:p w14:paraId="7F53F1C3" w14:textId="77777777" w:rsidR="00783391" w:rsidRDefault="00783391" w:rsidP="00682BF9">
      <w:pPr>
        <w:pStyle w:val="DocsubtitleAgency"/>
        <w:spacing w:line="240" w:lineRule="auto"/>
      </w:pPr>
    </w:p>
    <w:p w14:paraId="526ED434" w14:textId="77777777" w:rsidR="00783391" w:rsidRPr="00B822FC" w:rsidRDefault="00783391" w:rsidP="00682BF9">
      <w:pPr>
        <w:pStyle w:val="No-TOCheadingAgency"/>
      </w:pPr>
      <w:r w:rsidRPr="00B822FC">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413"/>
      </w:tblGrid>
      <w:tr w:rsidR="00783391" w:rsidRPr="00FC77C1" w14:paraId="3A3557D9" w14:textId="77777777" w:rsidTr="00416A4F">
        <w:trPr>
          <w:tblHeader/>
        </w:trPr>
        <w:tc>
          <w:tcPr>
            <w:tcW w:w="5000" w:type="pct"/>
            <w:tcBorders>
              <w:top w:val="nil"/>
              <w:left w:val="nil"/>
              <w:bottom w:val="nil"/>
              <w:right w:val="nil"/>
              <w:tl2br w:val="nil"/>
              <w:tr2bl w:val="nil"/>
            </w:tcBorders>
            <w:shd w:val="clear" w:color="auto" w:fill="003399"/>
          </w:tcPr>
          <w:p w14:paraId="00CFAD3B" w14:textId="06731535" w:rsidR="00783391" w:rsidRPr="00FC77C1" w:rsidRDefault="00783391" w:rsidP="00682BF9">
            <w:pPr>
              <w:pStyle w:val="TableheadingrowsAgency"/>
              <w:spacing w:line="240" w:lineRule="auto"/>
              <w:rPr>
                <w:b w:val="0"/>
              </w:rPr>
            </w:pPr>
          </w:p>
        </w:tc>
      </w:tr>
      <w:tr w:rsidR="00783391" w:rsidRPr="00B822FC" w14:paraId="321176E2" w14:textId="77777777" w:rsidTr="00416A4F">
        <w:tc>
          <w:tcPr>
            <w:tcW w:w="5000" w:type="pct"/>
            <w:shd w:val="clear" w:color="auto" w:fill="E1E3F2"/>
          </w:tcPr>
          <w:p w14:paraId="36246E5A" w14:textId="77777777" w:rsidR="00783391" w:rsidRDefault="007A08F0" w:rsidP="00682BF9">
            <w:pPr>
              <w:pStyle w:val="TabletextrowsAgency"/>
              <w:spacing w:line="240" w:lineRule="auto"/>
            </w:pPr>
            <w:r>
              <w:t>EFPIA/IQ</w:t>
            </w:r>
          </w:p>
          <w:p w14:paraId="2B77E824" w14:textId="080154F2" w:rsidR="007A08F0" w:rsidRPr="00B822FC" w:rsidRDefault="007A08F0" w:rsidP="00682BF9">
            <w:pPr>
              <w:pStyle w:val="TabletextrowsAgency"/>
              <w:spacing w:line="240" w:lineRule="auto"/>
            </w:pPr>
          </w:p>
        </w:tc>
      </w:tr>
    </w:tbl>
    <w:p w14:paraId="630A92B8" w14:textId="77777777" w:rsidR="00783391" w:rsidRDefault="00783391" w:rsidP="00682BF9">
      <w:pPr>
        <w:pStyle w:val="BodytextAgency"/>
        <w:spacing w:line="240" w:lineRule="auto"/>
      </w:pPr>
    </w:p>
    <w:p w14:paraId="27AB75C9" w14:textId="77777777" w:rsidR="00783391" w:rsidRPr="00561BA0" w:rsidRDefault="00783391" w:rsidP="00682BF9">
      <w:pPr>
        <w:pStyle w:val="BodytextAgency"/>
        <w:spacing w:line="240" w:lineRule="auto"/>
        <w:rPr>
          <w:i/>
        </w:rPr>
      </w:pPr>
      <w:r w:rsidRPr="00561BA0">
        <w:rPr>
          <w:i/>
        </w:rPr>
        <w:t>Please note that these comments and the identity of the sender will be published unless a specific justified objection is received.</w:t>
      </w:r>
    </w:p>
    <w:p w14:paraId="77D26ACB" w14:textId="77777777" w:rsidR="00783391" w:rsidRPr="00561BA0" w:rsidRDefault="00783391" w:rsidP="00682BF9">
      <w:pPr>
        <w:pStyle w:val="BodytextAgency"/>
        <w:spacing w:line="240" w:lineRule="auto"/>
        <w:rPr>
          <w:i/>
        </w:rPr>
      </w:pPr>
      <w:r>
        <w:rPr>
          <w:i/>
        </w:rPr>
        <w:t>When completed, this form should be sent</w:t>
      </w:r>
      <w:r w:rsidRPr="00561BA0">
        <w:rPr>
          <w:i/>
        </w:rPr>
        <w:t xml:space="preserve"> to the European Medicines Agency</w:t>
      </w:r>
      <w:r>
        <w:rPr>
          <w:i/>
        </w:rPr>
        <w:t xml:space="preserve"> electronically, in Word format (not PDF</w:t>
      </w:r>
      <w:r w:rsidRPr="00561BA0">
        <w:rPr>
          <w:i/>
        </w:rPr>
        <w:t>)</w:t>
      </w:r>
      <w:r>
        <w:rPr>
          <w:i/>
        </w:rPr>
        <w:t>.</w:t>
      </w:r>
    </w:p>
    <w:p w14:paraId="5E57F896" w14:textId="77777777" w:rsidR="00783391" w:rsidRPr="00E43F9C" w:rsidRDefault="00783391" w:rsidP="00682BF9">
      <w:pPr>
        <w:pStyle w:val="BodytextAgency"/>
        <w:spacing w:line="240" w:lineRule="auto"/>
      </w:pPr>
    </w:p>
    <w:p w14:paraId="6FE882A8" w14:textId="77777777" w:rsidR="00783391" w:rsidRPr="00B822FC" w:rsidRDefault="00783391" w:rsidP="00682BF9">
      <w:pPr>
        <w:pStyle w:val="BodytextAgency"/>
        <w:spacing w:line="240" w:lineRule="auto"/>
      </w:pPr>
    </w:p>
    <w:p w14:paraId="45E96403" w14:textId="77777777" w:rsidR="00783391" w:rsidRPr="00B822FC" w:rsidRDefault="00783391" w:rsidP="00682BF9">
      <w:pPr>
        <w:pStyle w:val="BodytextAgency"/>
        <w:spacing w:line="240" w:lineRule="auto"/>
        <w:sectPr w:rsidR="00783391" w:rsidRPr="00B822FC">
          <w:footerReference w:type="default" r:id="rId11"/>
          <w:headerReference w:type="first" r:id="rId12"/>
          <w:footerReference w:type="first" r:id="rId13"/>
          <w:pgSz w:w="11907" w:h="16839" w:code="9"/>
          <w:pgMar w:top="1418" w:right="1247" w:bottom="1418" w:left="1247" w:header="284" w:footer="680" w:gutter="0"/>
          <w:cols w:space="720"/>
          <w:titlePg/>
          <w:docGrid w:linePitch="326"/>
        </w:sectPr>
      </w:pPr>
      <w:bookmarkStart w:id="1" w:name="_GoBack"/>
      <w:bookmarkEnd w:id="1"/>
    </w:p>
    <w:p w14:paraId="25AEA008" w14:textId="77777777" w:rsidR="00783391" w:rsidRPr="00B822FC" w:rsidRDefault="00783391" w:rsidP="00682BF9">
      <w:pPr>
        <w:pStyle w:val="Heading1Agency"/>
      </w:pPr>
      <w:r w:rsidRPr="00B822FC">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472"/>
        <w:gridCol w:w="10997"/>
        <w:gridCol w:w="1101"/>
      </w:tblGrid>
      <w:tr w:rsidR="00783391" w:rsidRPr="00416A4F" w14:paraId="692E9676" w14:textId="77777777" w:rsidTr="0013691C">
        <w:trPr>
          <w:tblHeader/>
        </w:trPr>
        <w:tc>
          <w:tcPr>
            <w:tcW w:w="848" w:type="pct"/>
            <w:tcBorders>
              <w:top w:val="nil"/>
              <w:left w:val="nil"/>
              <w:bottom w:val="nil"/>
              <w:right w:val="nil"/>
              <w:tl2br w:val="nil"/>
              <w:tr2bl w:val="nil"/>
            </w:tcBorders>
            <w:shd w:val="clear" w:color="auto" w:fill="003399"/>
          </w:tcPr>
          <w:p w14:paraId="373E1DB0" w14:textId="77777777" w:rsidR="00783391" w:rsidRPr="00416A4F" w:rsidRDefault="00783391" w:rsidP="00682BF9">
            <w:pPr>
              <w:pStyle w:val="TableheadingrowsAgency"/>
              <w:spacing w:line="240" w:lineRule="auto"/>
              <w:rPr>
                <w:b w:val="0"/>
                <w:bCs/>
              </w:rPr>
            </w:pPr>
            <w:r w:rsidRPr="00416A4F">
              <w:rPr>
                <w:b w:val="0"/>
                <w:bCs/>
              </w:rPr>
              <w:t>Stakeholder number</w:t>
            </w:r>
          </w:p>
          <w:p w14:paraId="6505A70D" w14:textId="77777777" w:rsidR="00783391" w:rsidRPr="00416A4F" w:rsidRDefault="00783391" w:rsidP="00682BF9">
            <w:pPr>
              <w:pStyle w:val="TableheadingrowsAgency"/>
              <w:spacing w:line="240" w:lineRule="auto"/>
              <w:rPr>
                <w:b w:val="0"/>
                <w:bCs/>
                <w:i/>
                <w:color w:val="339966"/>
              </w:rPr>
            </w:pPr>
            <w:r w:rsidRPr="00416A4F">
              <w:rPr>
                <w:b w:val="0"/>
                <w:i/>
                <w:color w:val="339966"/>
              </w:rPr>
              <w:t>(To be completed by the Agency)</w:t>
            </w:r>
          </w:p>
        </w:tc>
        <w:tc>
          <w:tcPr>
            <w:tcW w:w="3774" w:type="pct"/>
            <w:tcBorders>
              <w:top w:val="nil"/>
              <w:left w:val="nil"/>
              <w:bottom w:val="nil"/>
              <w:right w:val="nil"/>
              <w:tl2br w:val="nil"/>
              <w:tr2bl w:val="nil"/>
            </w:tcBorders>
            <w:shd w:val="clear" w:color="auto" w:fill="003399"/>
          </w:tcPr>
          <w:p w14:paraId="24E68DD1" w14:textId="77777777" w:rsidR="00783391" w:rsidRPr="00416A4F" w:rsidRDefault="00783391" w:rsidP="00682BF9">
            <w:pPr>
              <w:pStyle w:val="TableheadingrowsAgency"/>
              <w:spacing w:line="240" w:lineRule="auto"/>
              <w:rPr>
                <w:b w:val="0"/>
                <w:bCs/>
              </w:rPr>
            </w:pPr>
            <w:r w:rsidRPr="00416A4F">
              <w:rPr>
                <w:b w:val="0"/>
                <w:bCs/>
              </w:rPr>
              <w:t>General comment (if any)</w:t>
            </w:r>
          </w:p>
        </w:tc>
        <w:tc>
          <w:tcPr>
            <w:tcW w:w="378" w:type="pct"/>
            <w:tcBorders>
              <w:top w:val="nil"/>
              <w:left w:val="nil"/>
              <w:bottom w:val="nil"/>
              <w:right w:val="nil"/>
              <w:tl2br w:val="nil"/>
              <w:tr2bl w:val="nil"/>
            </w:tcBorders>
            <w:shd w:val="clear" w:color="auto" w:fill="003399"/>
          </w:tcPr>
          <w:p w14:paraId="3BDB5A93" w14:textId="77777777" w:rsidR="00783391" w:rsidRPr="0041003E" w:rsidRDefault="00783391" w:rsidP="00682BF9">
            <w:pPr>
              <w:pStyle w:val="TableheadingrowsAgency"/>
              <w:spacing w:line="240" w:lineRule="auto"/>
              <w:rPr>
                <w:b w:val="0"/>
                <w:bCs/>
                <w:sz w:val="12"/>
                <w:szCs w:val="12"/>
              </w:rPr>
            </w:pPr>
            <w:r w:rsidRPr="0041003E">
              <w:rPr>
                <w:b w:val="0"/>
                <w:bCs/>
                <w:sz w:val="12"/>
                <w:szCs w:val="12"/>
              </w:rPr>
              <w:t>Outcome (if applicable)</w:t>
            </w:r>
          </w:p>
        </w:tc>
      </w:tr>
      <w:tr w:rsidR="00596159" w14:paraId="7E8FF3E0" w14:textId="77777777" w:rsidTr="0013691C">
        <w:tc>
          <w:tcPr>
            <w:tcW w:w="848" w:type="pct"/>
            <w:shd w:val="clear" w:color="auto" w:fill="E1E3F2"/>
          </w:tcPr>
          <w:p w14:paraId="4872DC41" w14:textId="77777777" w:rsidR="00596159" w:rsidRDefault="00596159" w:rsidP="00F74621">
            <w:pPr>
              <w:pStyle w:val="TabletextrowsAgency"/>
              <w:spacing w:line="276" w:lineRule="auto"/>
            </w:pPr>
          </w:p>
        </w:tc>
        <w:tc>
          <w:tcPr>
            <w:tcW w:w="3774" w:type="pct"/>
            <w:shd w:val="clear" w:color="auto" w:fill="E1E3F2"/>
          </w:tcPr>
          <w:p w14:paraId="370F0907" w14:textId="25E7365B" w:rsidR="00596159" w:rsidRPr="001D43DC" w:rsidRDefault="00C1387A" w:rsidP="00F74621">
            <w:pPr>
              <w:pStyle w:val="TabletextrowsAgency"/>
              <w:spacing w:line="276" w:lineRule="auto"/>
              <w:rPr>
                <w:color w:val="000000" w:themeColor="text1"/>
              </w:rPr>
            </w:pPr>
            <w:r>
              <w:rPr>
                <w:color w:val="000000" w:themeColor="text1"/>
              </w:rPr>
              <w:t>EFPIA/IQ</w:t>
            </w:r>
            <w:r w:rsidR="00596159" w:rsidRPr="001D43DC">
              <w:rPr>
                <w:color w:val="000000" w:themeColor="text1"/>
              </w:rPr>
              <w:t xml:space="preserve"> </w:t>
            </w:r>
            <w:r w:rsidR="00EF213F">
              <w:rPr>
                <w:color w:val="000000" w:themeColor="text1"/>
              </w:rPr>
              <w:t xml:space="preserve">welcomes the opportunity </w:t>
            </w:r>
            <w:r w:rsidR="00596159" w:rsidRPr="001D43DC">
              <w:rPr>
                <w:color w:val="000000" w:themeColor="text1"/>
              </w:rPr>
              <w:t xml:space="preserve">to provide </w:t>
            </w:r>
            <w:r w:rsidR="00EF213F">
              <w:rPr>
                <w:color w:val="000000" w:themeColor="text1"/>
              </w:rPr>
              <w:t xml:space="preserve">EMA with </w:t>
            </w:r>
            <w:r w:rsidR="00596159" w:rsidRPr="001D43DC">
              <w:rPr>
                <w:color w:val="000000" w:themeColor="text1"/>
              </w:rPr>
              <w:t xml:space="preserve">comments on the principles laid down in the 'Reflection paper on the qualification of non-genotoxic impurities' (EMA/CHMP/SWP/545588/2017)’ further referred to as Reflection paper. </w:t>
            </w:r>
            <w:r w:rsidR="00EF213F" w:rsidRPr="00EF213F">
              <w:rPr>
                <w:color w:val="000000" w:themeColor="text1"/>
              </w:rPr>
              <w:t>Given the conceptual nature of the Reflection Paper, only high-level comments are provided and in order to facilitate further discussion</w:t>
            </w:r>
            <w:r w:rsidR="00EF213F">
              <w:rPr>
                <w:color w:val="000000" w:themeColor="text1"/>
              </w:rPr>
              <w:t xml:space="preserve">, </w:t>
            </w:r>
            <w:r w:rsidR="00EF213F" w:rsidRPr="00EF213F">
              <w:rPr>
                <w:color w:val="000000" w:themeColor="text1"/>
              </w:rPr>
              <w:t>EFPIA/IQ would welcome the opportunity to further discuss the concepts outlined in the Reflection Paper and any aspect of these comments</w:t>
            </w:r>
            <w:r w:rsidR="00EF213F">
              <w:rPr>
                <w:color w:val="000000" w:themeColor="text1"/>
              </w:rPr>
              <w:t>.</w:t>
            </w:r>
            <w:r w:rsidR="001A5538">
              <w:rPr>
                <w:color w:val="000000" w:themeColor="text1"/>
              </w:rPr>
              <w:t xml:space="preserve"> </w:t>
            </w:r>
            <w:r w:rsidR="00EF213F" w:rsidRPr="00EF213F">
              <w:rPr>
                <w:color w:val="000000" w:themeColor="text1"/>
              </w:rPr>
              <w:t xml:space="preserve">EFPIA/IQ believes that a workshop would be useful </w:t>
            </w:r>
            <w:r w:rsidR="008F790B" w:rsidRPr="00EF213F">
              <w:rPr>
                <w:color w:val="000000" w:themeColor="text1"/>
              </w:rPr>
              <w:t>to</w:t>
            </w:r>
            <w:r w:rsidR="00EF213F" w:rsidRPr="00EF213F">
              <w:rPr>
                <w:color w:val="000000" w:themeColor="text1"/>
              </w:rPr>
              <w:t xml:space="preserve"> clarify aspects of the reflection paper.</w:t>
            </w:r>
            <w:r w:rsidR="001A5538">
              <w:rPr>
                <w:color w:val="000000" w:themeColor="text1"/>
              </w:rPr>
              <w:t xml:space="preserve"> </w:t>
            </w:r>
            <w:r w:rsidR="00EF213F" w:rsidRPr="00EF213F">
              <w:rPr>
                <w:color w:val="000000" w:themeColor="text1"/>
              </w:rPr>
              <w:t xml:space="preserve"> </w:t>
            </w:r>
          </w:p>
          <w:p w14:paraId="56DA234A" w14:textId="77777777" w:rsidR="00596159" w:rsidRPr="001D43DC" w:rsidRDefault="00596159" w:rsidP="00F74621">
            <w:pPr>
              <w:pStyle w:val="TabletextrowsAgency"/>
              <w:spacing w:line="276" w:lineRule="auto"/>
              <w:rPr>
                <w:color w:val="000000" w:themeColor="text1"/>
              </w:rPr>
            </w:pPr>
          </w:p>
          <w:p w14:paraId="0988AE3F" w14:textId="5EE6095D" w:rsidR="00596159" w:rsidRPr="001D43DC" w:rsidRDefault="00596159" w:rsidP="00F74621">
            <w:pPr>
              <w:pStyle w:val="TabletextrowsAgency"/>
              <w:spacing w:line="276" w:lineRule="auto"/>
              <w:rPr>
                <w:b/>
                <w:color w:val="000000" w:themeColor="text1"/>
              </w:rPr>
            </w:pPr>
            <w:r w:rsidRPr="001D43DC">
              <w:rPr>
                <w:b/>
                <w:color w:val="000000" w:themeColor="text1"/>
              </w:rPr>
              <w:t>The comments presented here reflect the joint considerations of EFPIA and IQ</w:t>
            </w:r>
            <w:r w:rsidR="00EF213F">
              <w:rPr>
                <w:rStyle w:val="FootnoteReference"/>
                <w:b/>
                <w:color w:val="000000" w:themeColor="text1"/>
              </w:rPr>
              <w:footnoteReference w:id="1"/>
            </w:r>
            <w:r w:rsidRPr="001D43DC">
              <w:rPr>
                <w:b/>
                <w:color w:val="000000" w:themeColor="text1"/>
              </w:rPr>
              <w:t xml:space="preserve">. </w:t>
            </w:r>
          </w:p>
          <w:p w14:paraId="5B914AA0" w14:textId="77777777" w:rsidR="00596159" w:rsidRPr="001D43DC" w:rsidRDefault="00596159" w:rsidP="00F74621">
            <w:pPr>
              <w:pStyle w:val="TabletextrowsAgency"/>
              <w:spacing w:line="276" w:lineRule="auto"/>
              <w:rPr>
                <w:color w:val="000000" w:themeColor="text1"/>
              </w:rPr>
            </w:pPr>
          </w:p>
          <w:p w14:paraId="6FE8CE9D" w14:textId="4B1AC17A" w:rsidR="00596159" w:rsidRDefault="00596159" w:rsidP="00F74621">
            <w:pPr>
              <w:pStyle w:val="TabletextrowsAgency"/>
              <w:spacing w:line="276" w:lineRule="auto"/>
              <w:rPr>
                <w:color w:val="000000" w:themeColor="text1"/>
              </w:rPr>
            </w:pPr>
            <w:r w:rsidRPr="001D43DC">
              <w:rPr>
                <w:color w:val="000000" w:themeColor="text1"/>
              </w:rPr>
              <w:t xml:space="preserve">Companies welcome the initiative of EMA to initiate the discussion on the best way to reduce animal testing and improve methods for impurity testing. Companies have </w:t>
            </w:r>
            <w:r w:rsidR="008F790B">
              <w:rPr>
                <w:color w:val="000000" w:themeColor="text1"/>
              </w:rPr>
              <w:t>significant</w:t>
            </w:r>
            <w:r w:rsidR="008F790B" w:rsidRPr="001D43DC">
              <w:rPr>
                <w:color w:val="000000" w:themeColor="text1"/>
              </w:rPr>
              <w:t xml:space="preserve"> </w:t>
            </w:r>
            <w:r w:rsidRPr="001D43DC">
              <w:rPr>
                <w:color w:val="000000" w:themeColor="text1"/>
              </w:rPr>
              <w:t xml:space="preserve">experience with the execution of </w:t>
            </w:r>
            <w:r w:rsidR="008F790B">
              <w:rPr>
                <w:color w:val="000000" w:themeColor="text1"/>
              </w:rPr>
              <w:t>in vivo</w:t>
            </w:r>
            <w:r w:rsidRPr="001D43DC">
              <w:rPr>
                <w:color w:val="000000" w:themeColor="text1"/>
              </w:rPr>
              <w:t xml:space="preserve"> qualification studies to qualify impurities in Clinical Trial Material (CTM) and the final drug product in support of MAA.</w:t>
            </w:r>
            <w:r w:rsidR="00E40632">
              <w:rPr>
                <w:color w:val="000000" w:themeColor="text1"/>
              </w:rPr>
              <w:t xml:space="preserve"> </w:t>
            </w:r>
            <w:r w:rsidR="008F790B">
              <w:rPr>
                <w:color w:val="000000" w:themeColor="text1"/>
              </w:rPr>
              <w:t>A</w:t>
            </w:r>
            <w:r w:rsidRPr="001D43DC">
              <w:rPr>
                <w:color w:val="000000" w:themeColor="text1"/>
              </w:rPr>
              <w:t>ny initiative to reduce these in vivo qualification studies is considered valuable by EFPIA/IQ.</w:t>
            </w:r>
            <w:r w:rsidR="00BB4FBF" w:rsidRPr="001D43DC">
              <w:rPr>
                <w:color w:val="000000" w:themeColor="text1"/>
              </w:rPr>
              <w:t xml:space="preserve"> </w:t>
            </w:r>
          </w:p>
          <w:p w14:paraId="2C319C08" w14:textId="4150F521" w:rsidR="008F790B" w:rsidRDefault="008F790B" w:rsidP="00F74621">
            <w:pPr>
              <w:pStyle w:val="TabletextrowsAgency"/>
              <w:spacing w:line="276" w:lineRule="auto"/>
              <w:rPr>
                <w:color w:val="000000" w:themeColor="text1"/>
              </w:rPr>
            </w:pPr>
          </w:p>
          <w:p w14:paraId="59D8D046" w14:textId="37FDE046" w:rsidR="008F790B" w:rsidRDefault="00914F58" w:rsidP="00F74621">
            <w:pPr>
              <w:pStyle w:val="TabletextrowsAgency"/>
              <w:spacing w:line="276" w:lineRule="auto"/>
              <w:rPr>
                <w:color w:val="000000" w:themeColor="text1"/>
              </w:rPr>
            </w:pPr>
            <w:r w:rsidRPr="00914F58">
              <w:rPr>
                <w:color w:val="000000" w:themeColor="text1"/>
              </w:rPr>
              <w:t>T</w:t>
            </w:r>
            <w:r w:rsidR="008F790B" w:rsidRPr="00914F58">
              <w:rPr>
                <w:color w:val="000000" w:themeColor="text1"/>
              </w:rPr>
              <w:t xml:space="preserve">he statement in ICH Q3A and B that “qualification is the process of acquiring and evaluating data that establishes the biological safety of an individual impurity or a given impurity profile at the level(s) specified” remains fundamentally sound. </w:t>
            </w:r>
            <w:r w:rsidRPr="00914F58">
              <w:rPr>
                <w:color w:val="000000" w:themeColor="text1"/>
              </w:rPr>
              <w:t xml:space="preserve">The approaches applied to achieve this, </w:t>
            </w:r>
            <w:r w:rsidR="008F790B" w:rsidRPr="00914F58">
              <w:rPr>
                <w:color w:val="000000" w:themeColor="text1"/>
              </w:rPr>
              <w:t xml:space="preserve">perhaps </w:t>
            </w:r>
            <w:r w:rsidR="001A5538">
              <w:rPr>
                <w:color w:val="000000" w:themeColor="text1"/>
              </w:rPr>
              <w:t xml:space="preserve">have </w:t>
            </w:r>
            <w:r w:rsidR="008F790B" w:rsidRPr="00914F58">
              <w:rPr>
                <w:color w:val="000000" w:themeColor="text1"/>
              </w:rPr>
              <w:t xml:space="preserve">been constrained in the past </w:t>
            </w:r>
            <w:r w:rsidRPr="00914F58">
              <w:rPr>
                <w:color w:val="000000" w:themeColor="text1"/>
              </w:rPr>
              <w:t xml:space="preserve">by a lack of other approaches than </w:t>
            </w:r>
            <w:r w:rsidR="008F790B" w:rsidRPr="00914F58">
              <w:rPr>
                <w:color w:val="000000" w:themeColor="text1"/>
              </w:rPr>
              <w:t xml:space="preserve">by in-vivo impurity qualification studies. The initiative of </w:t>
            </w:r>
            <w:r w:rsidR="00E40632" w:rsidRPr="00914F58">
              <w:rPr>
                <w:color w:val="000000" w:themeColor="text1"/>
              </w:rPr>
              <w:t>the reflection paper to e</w:t>
            </w:r>
            <w:r w:rsidR="008F790B" w:rsidRPr="00914F58">
              <w:rPr>
                <w:color w:val="000000" w:themeColor="text1"/>
              </w:rPr>
              <w:t>xamine alternative</w:t>
            </w:r>
            <w:r w:rsidRPr="00914F58">
              <w:rPr>
                <w:color w:val="000000" w:themeColor="text1"/>
              </w:rPr>
              <w:t xml:space="preserve"> approaches </w:t>
            </w:r>
            <w:r w:rsidR="008F790B" w:rsidRPr="00914F58">
              <w:rPr>
                <w:color w:val="000000" w:themeColor="text1"/>
              </w:rPr>
              <w:t xml:space="preserve">is therefore </w:t>
            </w:r>
            <w:r w:rsidRPr="00914F58">
              <w:rPr>
                <w:color w:val="000000" w:themeColor="text1"/>
              </w:rPr>
              <w:t>much appreciated</w:t>
            </w:r>
            <w:r w:rsidR="008F790B" w:rsidRPr="00914F58">
              <w:rPr>
                <w:color w:val="000000" w:themeColor="text1"/>
              </w:rPr>
              <w:t>.</w:t>
            </w:r>
          </w:p>
          <w:p w14:paraId="16BE4AD2" w14:textId="77777777" w:rsidR="00914F58" w:rsidRDefault="00914F58" w:rsidP="00F74621">
            <w:pPr>
              <w:pStyle w:val="TabletextrowsAgency"/>
              <w:spacing w:line="276" w:lineRule="auto"/>
              <w:rPr>
                <w:color w:val="000000" w:themeColor="text1"/>
              </w:rPr>
            </w:pPr>
          </w:p>
          <w:p w14:paraId="6509931F" w14:textId="474D2E4A" w:rsidR="00BB4FBF" w:rsidRDefault="00BB4FBF" w:rsidP="00F74621">
            <w:pPr>
              <w:pStyle w:val="TabletextrowsAgency"/>
              <w:spacing w:line="276" w:lineRule="auto"/>
              <w:rPr>
                <w:color w:val="000000" w:themeColor="text1"/>
              </w:rPr>
            </w:pPr>
            <w:r w:rsidRPr="001D43DC">
              <w:rPr>
                <w:color w:val="000000" w:themeColor="text1"/>
              </w:rPr>
              <w:t xml:space="preserve">However, companies </w:t>
            </w:r>
            <w:r w:rsidR="001A5538">
              <w:rPr>
                <w:color w:val="000000" w:themeColor="text1"/>
              </w:rPr>
              <w:t>think</w:t>
            </w:r>
            <w:r w:rsidRPr="001D43DC">
              <w:rPr>
                <w:color w:val="000000" w:themeColor="text1"/>
              </w:rPr>
              <w:t xml:space="preserve"> </w:t>
            </w:r>
            <w:r w:rsidR="001A5538">
              <w:rPr>
                <w:color w:val="000000" w:themeColor="text1"/>
              </w:rPr>
              <w:t xml:space="preserve">that </w:t>
            </w:r>
            <w:r w:rsidRPr="001D43DC">
              <w:rPr>
                <w:color w:val="000000" w:themeColor="text1"/>
              </w:rPr>
              <w:t xml:space="preserve">major clarifications </w:t>
            </w:r>
            <w:r w:rsidR="00031FE7" w:rsidRPr="001D43DC">
              <w:rPr>
                <w:color w:val="000000" w:themeColor="text1"/>
              </w:rPr>
              <w:t xml:space="preserve">and scientific advances </w:t>
            </w:r>
            <w:r w:rsidRPr="001D43DC">
              <w:rPr>
                <w:color w:val="000000" w:themeColor="text1"/>
              </w:rPr>
              <w:t xml:space="preserve">are needed for this </w:t>
            </w:r>
            <w:r w:rsidR="001D43DC">
              <w:rPr>
                <w:color w:val="000000" w:themeColor="text1"/>
              </w:rPr>
              <w:t>Reflection</w:t>
            </w:r>
            <w:r w:rsidRPr="001D43DC">
              <w:rPr>
                <w:color w:val="000000" w:themeColor="text1"/>
              </w:rPr>
              <w:t xml:space="preserve"> paper to become the catalyst for </w:t>
            </w:r>
            <w:r w:rsidR="00EF213F" w:rsidRPr="00EF213F">
              <w:rPr>
                <w:color w:val="000000" w:themeColor="text1"/>
              </w:rPr>
              <w:t xml:space="preserve">the reduction in animal </w:t>
            </w:r>
            <w:r w:rsidRPr="001D43DC">
              <w:rPr>
                <w:color w:val="000000" w:themeColor="text1"/>
              </w:rPr>
              <w:t>testing it is aiming to be.</w:t>
            </w:r>
            <w:r w:rsidR="00914F58">
              <w:rPr>
                <w:color w:val="000000" w:themeColor="text1"/>
              </w:rPr>
              <w:t xml:space="preserve"> Industry is very willing to part</w:t>
            </w:r>
            <w:r w:rsidR="001A5538">
              <w:rPr>
                <w:color w:val="000000" w:themeColor="text1"/>
              </w:rPr>
              <w:t xml:space="preserve">icipate in this initiative to reduce the use of animals in this area of toxicology. </w:t>
            </w:r>
          </w:p>
          <w:p w14:paraId="797873CA" w14:textId="77777777" w:rsidR="00596159" w:rsidRPr="001D43DC" w:rsidRDefault="00596159" w:rsidP="00914F58">
            <w:pPr>
              <w:pStyle w:val="TabletextrowsAgency"/>
              <w:spacing w:line="276" w:lineRule="auto"/>
              <w:rPr>
                <w:color w:val="000000" w:themeColor="text1"/>
                <w:highlight w:val="yellow"/>
              </w:rPr>
            </w:pPr>
          </w:p>
        </w:tc>
        <w:tc>
          <w:tcPr>
            <w:tcW w:w="378" w:type="pct"/>
            <w:shd w:val="clear" w:color="auto" w:fill="E1E3F2"/>
          </w:tcPr>
          <w:p w14:paraId="1CFF05D8" w14:textId="77777777" w:rsidR="00596159" w:rsidRDefault="00596159" w:rsidP="00F74621">
            <w:pPr>
              <w:pStyle w:val="TabletextrowsAgency"/>
              <w:spacing w:line="276" w:lineRule="auto"/>
            </w:pPr>
          </w:p>
        </w:tc>
      </w:tr>
    </w:tbl>
    <w:p w14:paraId="31B16FD1" w14:textId="77777777" w:rsidR="0013691C" w:rsidRDefault="0013691C">
      <w:r>
        <w:br w:type="page"/>
      </w:r>
    </w:p>
    <w:tbl>
      <w:tblPr>
        <w:tblW w:w="5003" w:type="pct"/>
        <w:tblInd w:w="-5"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471"/>
        <w:gridCol w:w="10997"/>
        <w:gridCol w:w="1101"/>
      </w:tblGrid>
      <w:tr w:rsidR="00596159" w14:paraId="34BFF64F" w14:textId="77777777" w:rsidTr="0013691C">
        <w:tc>
          <w:tcPr>
            <w:tcW w:w="848" w:type="pct"/>
            <w:shd w:val="clear" w:color="auto" w:fill="E1E3F2"/>
          </w:tcPr>
          <w:p w14:paraId="1E9579FE" w14:textId="66504D46" w:rsidR="00596159" w:rsidRDefault="00914F58" w:rsidP="00F74621">
            <w:pPr>
              <w:pStyle w:val="TabletextrowsAgency"/>
              <w:spacing w:line="276" w:lineRule="auto"/>
            </w:pPr>
            <w:r>
              <w:rPr>
                <w:rFonts w:eastAsia="SimSun"/>
              </w:rPr>
              <w:lastRenderedPageBreak/>
              <w:br w:type="page"/>
            </w:r>
          </w:p>
        </w:tc>
        <w:tc>
          <w:tcPr>
            <w:tcW w:w="3774" w:type="pct"/>
            <w:shd w:val="clear" w:color="auto" w:fill="E1E3F2"/>
          </w:tcPr>
          <w:p w14:paraId="28863EA6" w14:textId="05BEC301" w:rsidR="00596159" w:rsidRPr="001D43DC" w:rsidRDefault="00596159" w:rsidP="00F74621">
            <w:pPr>
              <w:pStyle w:val="TabletextrowsAgency"/>
              <w:spacing w:line="276" w:lineRule="auto"/>
              <w:rPr>
                <w:color w:val="000000" w:themeColor="text1"/>
              </w:rPr>
            </w:pPr>
            <w:r w:rsidRPr="001D43DC">
              <w:rPr>
                <w:color w:val="000000" w:themeColor="text1"/>
              </w:rPr>
              <w:t xml:space="preserve">For </w:t>
            </w:r>
            <w:r w:rsidR="00C1387A">
              <w:rPr>
                <w:color w:val="000000" w:themeColor="text1"/>
              </w:rPr>
              <w:t>EFPIA</w:t>
            </w:r>
            <w:r w:rsidR="00EF213F">
              <w:rPr>
                <w:color w:val="000000" w:themeColor="text1"/>
              </w:rPr>
              <w:t xml:space="preserve"> and </w:t>
            </w:r>
            <w:r w:rsidR="00C1387A">
              <w:rPr>
                <w:color w:val="000000" w:themeColor="text1"/>
              </w:rPr>
              <w:t>IQ</w:t>
            </w:r>
            <w:r w:rsidRPr="001D43DC">
              <w:rPr>
                <w:color w:val="000000" w:themeColor="text1"/>
              </w:rPr>
              <w:t xml:space="preserve"> companies th</w:t>
            </w:r>
            <w:r w:rsidR="00EF213F">
              <w:rPr>
                <w:color w:val="000000" w:themeColor="text1"/>
              </w:rPr>
              <w:t>e</w:t>
            </w:r>
            <w:r w:rsidR="00F51C12" w:rsidRPr="001D43DC">
              <w:rPr>
                <w:color w:val="000000" w:themeColor="text1"/>
              </w:rPr>
              <w:t xml:space="preserve"> aim to reduce in vivo qualification studies </w:t>
            </w:r>
            <w:r w:rsidR="00CE053F" w:rsidRPr="001D43DC">
              <w:rPr>
                <w:color w:val="000000" w:themeColor="text1"/>
              </w:rPr>
              <w:t xml:space="preserve">has </w:t>
            </w:r>
            <w:r w:rsidR="00CE1A2A">
              <w:rPr>
                <w:color w:val="000000" w:themeColor="text1"/>
              </w:rPr>
              <w:t>5</w:t>
            </w:r>
            <w:r w:rsidR="00EF213F" w:rsidRPr="001D43DC">
              <w:rPr>
                <w:color w:val="000000" w:themeColor="text1"/>
              </w:rPr>
              <w:t xml:space="preserve"> </w:t>
            </w:r>
            <w:r w:rsidR="00CE053F" w:rsidRPr="001D43DC">
              <w:rPr>
                <w:color w:val="000000" w:themeColor="text1"/>
              </w:rPr>
              <w:t>major components:</w:t>
            </w:r>
          </w:p>
          <w:p w14:paraId="274EB677" w14:textId="475A4A92" w:rsidR="000A42E7" w:rsidRPr="001D43DC" w:rsidRDefault="000A42E7" w:rsidP="00F74621">
            <w:pPr>
              <w:pStyle w:val="TabletextrowsAgency"/>
              <w:spacing w:line="276" w:lineRule="auto"/>
              <w:rPr>
                <w:color w:val="000000" w:themeColor="text1"/>
              </w:rPr>
            </w:pPr>
          </w:p>
          <w:p w14:paraId="411E3235" w14:textId="2D07F139" w:rsidR="00596159" w:rsidRDefault="00377C65" w:rsidP="00F74621">
            <w:pPr>
              <w:pStyle w:val="TabletextrowsAgency"/>
              <w:spacing w:line="276" w:lineRule="auto"/>
              <w:rPr>
                <w:color w:val="000000" w:themeColor="text1"/>
              </w:rPr>
            </w:pPr>
            <w:r w:rsidRPr="001D43DC">
              <w:rPr>
                <w:color w:val="000000" w:themeColor="text1"/>
              </w:rPr>
              <w:t>A</w:t>
            </w:r>
            <w:r w:rsidR="00CE1A2A">
              <w:rPr>
                <w:color w:val="000000" w:themeColor="text1"/>
              </w:rPr>
              <w:t>]</w:t>
            </w:r>
            <w:r w:rsidR="00596159" w:rsidRPr="001D43DC">
              <w:rPr>
                <w:color w:val="000000" w:themeColor="text1"/>
              </w:rPr>
              <w:t xml:space="preserve"> Providing clarity on </w:t>
            </w:r>
            <w:r w:rsidR="000A42E7">
              <w:rPr>
                <w:color w:val="000000" w:themeColor="text1"/>
              </w:rPr>
              <w:t xml:space="preserve">exceeding </w:t>
            </w:r>
            <w:r w:rsidR="00596159" w:rsidRPr="001D43DC">
              <w:rPr>
                <w:color w:val="000000" w:themeColor="text1"/>
              </w:rPr>
              <w:t xml:space="preserve">Q3A/B limits during early development. </w:t>
            </w:r>
          </w:p>
          <w:p w14:paraId="70261D87" w14:textId="444DF42E" w:rsidR="000A42E7" w:rsidRPr="001D43DC" w:rsidRDefault="00CE1A2A" w:rsidP="00F74621">
            <w:pPr>
              <w:pStyle w:val="TabletextrowsAgency"/>
              <w:spacing w:line="276" w:lineRule="auto"/>
              <w:rPr>
                <w:color w:val="000000" w:themeColor="text1"/>
              </w:rPr>
            </w:pPr>
            <w:r>
              <w:rPr>
                <w:color w:val="000000" w:themeColor="text1"/>
              </w:rPr>
              <w:t>B</w:t>
            </w:r>
            <w:r w:rsidR="000A42E7">
              <w:rPr>
                <w:color w:val="000000" w:themeColor="text1"/>
              </w:rPr>
              <w:t xml:space="preserve">] </w:t>
            </w:r>
            <w:r>
              <w:rPr>
                <w:color w:val="000000" w:themeColor="text1"/>
              </w:rPr>
              <w:t xml:space="preserve">Use of 1 mg </w:t>
            </w:r>
            <w:r w:rsidR="00E21A42">
              <w:rPr>
                <w:color w:val="000000" w:themeColor="text1"/>
              </w:rPr>
              <w:t xml:space="preserve">as </w:t>
            </w:r>
            <w:r>
              <w:rPr>
                <w:color w:val="000000" w:themeColor="text1"/>
              </w:rPr>
              <w:t>limit for all drug products under 2g under Q3A/B</w:t>
            </w:r>
          </w:p>
          <w:p w14:paraId="3EE45D8E" w14:textId="77777777" w:rsidR="00914F58" w:rsidRDefault="00CE1A2A" w:rsidP="00F74621">
            <w:pPr>
              <w:pStyle w:val="TabletextrowsAgency"/>
              <w:spacing w:line="276" w:lineRule="auto"/>
              <w:rPr>
                <w:color w:val="000000" w:themeColor="text1"/>
              </w:rPr>
            </w:pPr>
            <w:r>
              <w:rPr>
                <w:color w:val="000000" w:themeColor="text1"/>
              </w:rPr>
              <w:t>C</w:t>
            </w:r>
            <w:r w:rsidR="00596159" w:rsidRPr="001D43DC">
              <w:rPr>
                <w:color w:val="000000" w:themeColor="text1"/>
              </w:rPr>
              <w:t>] Providing guidance on the acceptance of alternative methods to replace in vivo qualification studies when these are</w:t>
            </w:r>
            <w:r w:rsidR="00AF5623">
              <w:rPr>
                <w:color w:val="000000" w:themeColor="text1"/>
              </w:rPr>
              <w:t xml:space="preserve"> required</w:t>
            </w:r>
            <w:r w:rsidR="00596159" w:rsidRPr="001D43DC">
              <w:rPr>
                <w:color w:val="000000" w:themeColor="text1"/>
              </w:rPr>
              <w:t xml:space="preserve">. </w:t>
            </w:r>
          </w:p>
          <w:p w14:paraId="5C639B9D" w14:textId="5F75E219" w:rsidR="003913D8" w:rsidRPr="003913D8" w:rsidRDefault="00CE1A2A" w:rsidP="00F74621">
            <w:pPr>
              <w:pStyle w:val="TabletextrowsAgency"/>
              <w:spacing w:line="276" w:lineRule="auto"/>
              <w:rPr>
                <w:color w:val="000000" w:themeColor="text1"/>
              </w:rPr>
            </w:pPr>
            <w:r>
              <w:rPr>
                <w:color w:val="000000" w:themeColor="text1"/>
              </w:rPr>
              <w:t>D</w:t>
            </w:r>
            <w:r w:rsidR="00EF213F">
              <w:rPr>
                <w:color w:val="000000" w:themeColor="text1"/>
              </w:rPr>
              <w:t>]</w:t>
            </w:r>
            <w:r w:rsidR="003913D8">
              <w:rPr>
                <w:color w:val="000000" w:themeColor="text1"/>
              </w:rPr>
              <w:t xml:space="preserve"> </w:t>
            </w:r>
            <w:r w:rsidR="003913D8" w:rsidRPr="003913D8">
              <w:rPr>
                <w:color w:val="000000" w:themeColor="text1"/>
              </w:rPr>
              <w:t xml:space="preserve">Maximizing </w:t>
            </w:r>
            <w:r w:rsidR="003913D8" w:rsidRPr="004D0FA3">
              <w:rPr>
                <w:color w:val="000000" w:themeColor="text1"/>
              </w:rPr>
              <w:t>the results from in vivo</w:t>
            </w:r>
            <w:r w:rsidR="003913D8" w:rsidRPr="003913D8">
              <w:rPr>
                <w:color w:val="000000" w:themeColor="text1"/>
              </w:rPr>
              <w:t xml:space="preserve"> studies used to show safety of the drug substance for qualifying impurities </w:t>
            </w:r>
          </w:p>
          <w:p w14:paraId="5752496A" w14:textId="77777777" w:rsidR="00914F58" w:rsidRDefault="00CE1A2A" w:rsidP="00F74621">
            <w:pPr>
              <w:pStyle w:val="TabletextrowsAgency"/>
              <w:spacing w:line="276" w:lineRule="auto"/>
              <w:rPr>
                <w:color w:val="000000" w:themeColor="text1"/>
              </w:rPr>
            </w:pPr>
            <w:r>
              <w:rPr>
                <w:color w:val="000000" w:themeColor="text1"/>
              </w:rPr>
              <w:t>E</w:t>
            </w:r>
            <w:r w:rsidR="003913D8" w:rsidRPr="003913D8">
              <w:rPr>
                <w:color w:val="000000" w:themeColor="text1"/>
              </w:rPr>
              <w:t>] Consideration of risk/benefit of the pharmaceutical for qualification of impurities.</w:t>
            </w:r>
          </w:p>
          <w:p w14:paraId="6775D0F3" w14:textId="2EAA5381" w:rsidR="007A08F0" w:rsidRPr="001D43DC" w:rsidRDefault="007A08F0" w:rsidP="00F74621">
            <w:pPr>
              <w:pStyle w:val="TabletextrowsAgency"/>
              <w:spacing w:line="276" w:lineRule="auto"/>
              <w:rPr>
                <w:color w:val="000000" w:themeColor="text1"/>
              </w:rPr>
            </w:pPr>
          </w:p>
        </w:tc>
        <w:tc>
          <w:tcPr>
            <w:tcW w:w="378" w:type="pct"/>
            <w:shd w:val="clear" w:color="auto" w:fill="E1E3F2"/>
          </w:tcPr>
          <w:p w14:paraId="2DDDE5A7" w14:textId="77777777" w:rsidR="00596159" w:rsidRDefault="00596159" w:rsidP="00F74621">
            <w:pPr>
              <w:pStyle w:val="TabletextrowsAgency"/>
              <w:spacing w:line="276" w:lineRule="auto"/>
            </w:pPr>
          </w:p>
        </w:tc>
      </w:tr>
      <w:tr w:rsidR="001A7737" w14:paraId="0CDFFD55" w14:textId="77777777" w:rsidTr="0013691C">
        <w:tc>
          <w:tcPr>
            <w:tcW w:w="848" w:type="pct"/>
            <w:shd w:val="clear" w:color="auto" w:fill="E1E3F2"/>
          </w:tcPr>
          <w:p w14:paraId="3D20A922" w14:textId="0C8453C9" w:rsidR="001A7737" w:rsidRDefault="001A7737" w:rsidP="00F74621">
            <w:pPr>
              <w:pStyle w:val="TabletextrowsAgency"/>
              <w:spacing w:line="276" w:lineRule="auto"/>
            </w:pPr>
          </w:p>
        </w:tc>
        <w:tc>
          <w:tcPr>
            <w:tcW w:w="3774" w:type="pct"/>
            <w:shd w:val="clear" w:color="auto" w:fill="E1E3F2"/>
          </w:tcPr>
          <w:p w14:paraId="2E373FDC" w14:textId="73E3B865" w:rsidR="001A7737" w:rsidRPr="001D43DC" w:rsidRDefault="001A7737" w:rsidP="00F74621">
            <w:pPr>
              <w:pStyle w:val="TabletextrowsAgency"/>
              <w:spacing w:line="276" w:lineRule="auto"/>
              <w:rPr>
                <w:b/>
                <w:color w:val="000000" w:themeColor="text1"/>
              </w:rPr>
            </w:pPr>
            <w:r w:rsidRPr="001D43DC">
              <w:rPr>
                <w:b/>
                <w:color w:val="000000" w:themeColor="text1"/>
              </w:rPr>
              <w:t xml:space="preserve">On </w:t>
            </w:r>
            <w:r w:rsidR="00377C65" w:rsidRPr="001D43DC">
              <w:rPr>
                <w:b/>
                <w:color w:val="000000" w:themeColor="text1"/>
              </w:rPr>
              <w:t>A</w:t>
            </w:r>
            <w:r w:rsidRPr="001D43DC">
              <w:rPr>
                <w:b/>
                <w:color w:val="000000" w:themeColor="text1"/>
              </w:rPr>
              <w:t>]</w:t>
            </w:r>
            <w:r w:rsidRPr="001D43DC">
              <w:rPr>
                <w:color w:val="000000" w:themeColor="text1"/>
              </w:rPr>
              <w:t xml:space="preserve"> </w:t>
            </w:r>
            <w:r w:rsidRPr="001D43DC">
              <w:rPr>
                <w:b/>
                <w:color w:val="000000" w:themeColor="text1"/>
              </w:rPr>
              <w:t xml:space="preserve">Providing clarity on </w:t>
            </w:r>
            <w:r w:rsidR="000A42E7">
              <w:rPr>
                <w:b/>
                <w:color w:val="000000" w:themeColor="text1"/>
              </w:rPr>
              <w:t>exceeding</w:t>
            </w:r>
            <w:r w:rsidRPr="001D43DC">
              <w:rPr>
                <w:b/>
                <w:color w:val="000000" w:themeColor="text1"/>
              </w:rPr>
              <w:t xml:space="preserve"> Q3A/B limits during early development.</w:t>
            </w:r>
          </w:p>
          <w:p w14:paraId="1899A122" w14:textId="77777777" w:rsidR="001A7737" w:rsidRPr="001D43DC" w:rsidRDefault="001A7737" w:rsidP="00F74621">
            <w:pPr>
              <w:spacing w:line="276" w:lineRule="auto"/>
              <w:rPr>
                <w:rFonts w:eastAsia="Times New Roman"/>
                <w:b/>
                <w:color w:val="000000" w:themeColor="text1"/>
              </w:rPr>
            </w:pPr>
          </w:p>
          <w:p w14:paraId="58C75065" w14:textId="402CA164" w:rsidR="001A7737" w:rsidRDefault="00C1387A" w:rsidP="00F74621">
            <w:pPr>
              <w:spacing w:line="276" w:lineRule="auto"/>
              <w:rPr>
                <w:rFonts w:eastAsia="Times New Roman"/>
                <w:color w:val="000000" w:themeColor="text1"/>
              </w:rPr>
            </w:pPr>
            <w:r>
              <w:rPr>
                <w:rFonts w:eastAsia="Times New Roman"/>
                <w:color w:val="000000" w:themeColor="text1"/>
              </w:rPr>
              <w:t>EFPIA/IQ</w:t>
            </w:r>
            <w:r w:rsidR="001A7737" w:rsidRPr="001D43DC">
              <w:rPr>
                <w:rFonts w:eastAsia="Times New Roman"/>
                <w:color w:val="000000" w:themeColor="text1"/>
              </w:rPr>
              <w:t xml:space="preserve"> companies </w:t>
            </w:r>
            <w:r w:rsidR="003913D8">
              <w:rPr>
                <w:rFonts w:eastAsia="Times New Roman"/>
                <w:color w:val="000000" w:themeColor="text1"/>
              </w:rPr>
              <w:t>were</w:t>
            </w:r>
            <w:r w:rsidR="001A7737" w:rsidRPr="001D43DC">
              <w:rPr>
                <w:rFonts w:eastAsia="Times New Roman"/>
                <w:color w:val="000000" w:themeColor="text1"/>
              </w:rPr>
              <w:t xml:space="preserve"> disappointed to see that the </w:t>
            </w:r>
            <w:r w:rsidR="00BD1575" w:rsidRPr="001D43DC">
              <w:rPr>
                <w:rFonts w:eastAsia="Times New Roman"/>
                <w:color w:val="000000" w:themeColor="text1"/>
              </w:rPr>
              <w:t xml:space="preserve">application of the </w:t>
            </w:r>
            <w:r w:rsidR="001A7737" w:rsidRPr="001D43DC">
              <w:rPr>
                <w:rFonts w:eastAsia="Times New Roman"/>
                <w:color w:val="000000" w:themeColor="text1"/>
              </w:rPr>
              <w:t xml:space="preserve">Reflection paper was limited to Q3A/B and </w:t>
            </w:r>
            <w:r w:rsidR="00BD1575" w:rsidRPr="001D43DC">
              <w:rPr>
                <w:rFonts w:eastAsia="Times New Roman"/>
                <w:color w:val="000000" w:themeColor="text1"/>
              </w:rPr>
              <w:t xml:space="preserve">has been silent on qualification </w:t>
            </w:r>
            <w:r w:rsidR="00170111" w:rsidRPr="001D43DC">
              <w:rPr>
                <w:rFonts w:eastAsia="Times New Roman"/>
                <w:color w:val="000000" w:themeColor="text1"/>
              </w:rPr>
              <w:t xml:space="preserve">of impurities </w:t>
            </w:r>
            <w:r w:rsidR="00BD1575" w:rsidRPr="001D43DC">
              <w:rPr>
                <w:rFonts w:eastAsia="Times New Roman"/>
                <w:color w:val="000000" w:themeColor="text1"/>
              </w:rPr>
              <w:t>during</w:t>
            </w:r>
            <w:r w:rsidR="001A7737" w:rsidRPr="001D43DC">
              <w:rPr>
                <w:rFonts w:eastAsia="Times New Roman"/>
                <w:color w:val="000000" w:themeColor="text1"/>
              </w:rPr>
              <w:t xml:space="preserve"> drug development</w:t>
            </w:r>
            <w:r w:rsidR="003913D8">
              <w:rPr>
                <w:rFonts w:eastAsia="Times New Roman"/>
                <w:color w:val="000000" w:themeColor="text1"/>
              </w:rPr>
              <w:t xml:space="preserve"> </w:t>
            </w:r>
            <w:r w:rsidR="003913D8" w:rsidRPr="003913D8">
              <w:rPr>
                <w:rFonts w:eastAsia="Times New Roman"/>
                <w:color w:val="000000" w:themeColor="text1"/>
              </w:rPr>
              <w:t>of a medicinal product.</w:t>
            </w:r>
            <w:r w:rsidR="001A7737" w:rsidRPr="001D43DC">
              <w:rPr>
                <w:rFonts w:eastAsia="Times New Roman"/>
                <w:color w:val="000000" w:themeColor="text1"/>
              </w:rPr>
              <w:t xml:space="preserve"> </w:t>
            </w:r>
            <w:r>
              <w:rPr>
                <w:rFonts w:eastAsia="Times New Roman"/>
                <w:color w:val="000000" w:themeColor="text1"/>
              </w:rPr>
              <w:t>EFPIA/IQ</w:t>
            </w:r>
            <w:r w:rsidR="001A7737" w:rsidRPr="001D43DC">
              <w:rPr>
                <w:rFonts w:eastAsia="Times New Roman"/>
                <w:color w:val="000000" w:themeColor="text1"/>
              </w:rPr>
              <w:t xml:space="preserve"> appreciate</w:t>
            </w:r>
            <w:r w:rsidR="00F74621">
              <w:rPr>
                <w:rFonts w:eastAsia="Times New Roman"/>
                <w:color w:val="000000" w:themeColor="text1"/>
              </w:rPr>
              <w:t xml:space="preserve">s the </w:t>
            </w:r>
            <w:r w:rsidR="001A7737" w:rsidRPr="001D43DC">
              <w:rPr>
                <w:rFonts w:eastAsia="Times New Roman"/>
                <w:color w:val="000000" w:themeColor="text1"/>
              </w:rPr>
              <w:t xml:space="preserve">initiative on this topic together with EMA to </w:t>
            </w:r>
            <w:r w:rsidR="00F74621">
              <w:rPr>
                <w:rFonts w:eastAsia="Times New Roman"/>
                <w:color w:val="000000" w:themeColor="text1"/>
              </w:rPr>
              <w:t xml:space="preserve">work on defining </w:t>
            </w:r>
            <w:r w:rsidR="001A7737" w:rsidRPr="001D43DC">
              <w:rPr>
                <w:rFonts w:eastAsia="Times New Roman"/>
                <w:color w:val="000000" w:themeColor="text1"/>
              </w:rPr>
              <w:t>pragmatic acceptable limits for impurities during (early) drug development</w:t>
            </w:r>
            <w:r w:rsidR="007A27F5">
              <w:rPr>
                <w:rFonts w:eastAsia="Times New Roman"/>
                <w:color w:val="000000" w:themeColor="text1"/>
              </w:rPr>
              <w:t xml:space="preserve"> (a F2F meeting </w:t>
            </w:r>
            <w:r w:rsidR="004D0FA3">
              <w:rPr>
                <w:rFonts w:eastAsia="Times New Roman"/>
                <w:color w:val="000000" w:themeColor="text1"/>
              </w:rPr>
              <w:t>is scheduled for</w:t>
            </w:r>
            <w:r w:rsidR="007A27F5">
              <w:rPr>
                <w:rFonts w:eastAsia="Times New Roman"/>
                <w:color w:val="000000" w:themeColor="text1"/>
              </w:rPr>
              <w:t xml:space="preserve"> October 9</w:t>
            </w:r>
            <w:r w:rsidR="00E40632">
              <w:rPr>
                <w:rFonts w:eastAsia="Times New Roman"/>
                <w:color w:val="000000" w:themeColor="text1"/>
              </w:rPr>
              <w:t>, 2019</w:t>
            </w:r>
            <w:r w:rsidR="007A27F5">
              <w:rPr>
                <w:rFonts w:eastAsia="Times New Roman"/>
                <w:color w:val="000000" w:themeColor="text1"/>
              </w:rPr>
              <w:t xml:space="preserve">). </w:t>
            </w:r>
          </w:p>
          <w:p w14:paraId="456B1B17" w14:textId="77777777" w:rsidR="003913D8" w:rsidRPr="001D43DC" w:rsidRDefault="003913D8" w:rsidP="00F74621">
            <w:pPr>
              <w:spacing w:line="276" w:lineRule="auto"/>
              <w:rPr>
                <w:rFonts w:eastAsia="Times New Roman"/>
                <w:color w:val="000000" w:themeColor="text1"/>
              </w:rPr>
            </w:pPr>
          </w:p>
          <w:p w14:paraId="27050649" w14:textId="7FC1B217" w:rsidR="001A7737" w:rsidRPr="001D43DC" w:rsidRDefault="001A7737" w:rsidP="00F74621">
            <w:pPr>
              <w:pStyle w:val="TabletextrowsAgency"/>
              <w:spacing w:line="276" w:lineRule="auto"/>
              <w:rPr>
                <w:color w:val="000000" w:themeColor="text1"/>
              </w:rPr>
            </w:pPr>
            <w:r w:rsidRPr="001D43DC">
              <w:rPr>
                <w:rFonts w:eastAsia="SimSun"/>
                <w:color w:val="000000" w:themeColor="text1"/>
              </w:rPr>
              <w:t xml:space="preserve">In </w:t>
            </w:r>
            <w:r w:rsidR="004D0FA3">
              <w:rPr>
                <w:rFonts w:eastAsia="SimSun"/>
                <w:color w:val="000000" w:themeColor="text1"/>
              </w:rPr>
              <w:t>i</w:t>
            </w:r>
            <w:r w:rsidRPr="001D43DC">
              <w:rPr>
                <w:rFonts w:eastAsia="SimSun"/>
                <w:color w:val="000000" w:themeColor="text1"/>
              </w:rPr>
              <w:t xml:space="preserve">ndustry’s </w:t>
            </w:r>
            <w:r w:rsidR="00AB37EE" w:rsidRPr="001D43DC">
              <w:rPr>
                <w:rFonts w:eastAsia="SimSun"/>
                <w:color w:val="000000" w:themeColor="text1"/>
              </w:rPr>
              <w:t>view,</w:t>
            </w:r>
            <w:r w:rsidRPr="001D43DC">
              <w:rPr>
                <w:rFonts w:eastAsia="SimSun"/>
                <w:color w:val="000000" w:themeColor="text1"/>
              </w:rPr>
              <w:t xml:space="preserve"> the concept that m</w:t>
            </w:r>
            <w:r w:rsidRPr="001D43DC">
              <w:rPr>
                <w:color w:val="000000" w:themeColor="text1"/>
              </w:rPr>
              <w:t xml:space="preserve">ost toxicities are dose and duration </w:t>
            </w:r>
            <w:r w:rsidR="00AB37EE" w:rsidRPr="001D43DC">
              <w:rPr>
                <w:color w:val="000000" w:themeColor="text1"/>
              </w:rPr>
              <w:t>dependent</w:t>
            </w:r>
            <w:r w:rsidRPr="001D43DC">
              <w:rPr>
                <w:color w:val="000000" w:themeColor="text1"/>
              </w:rPr>
              <w:t xml:space="preserve"> </w:t>
            </w:r>
            <w:proofErr w:type="gramStart"/>
            <w:r w:rsidRPr="001D43DC">
              <w:rPr>
                <w:rFonts w:eastAsia="SimSun"/>
                <w:color w:val="000000" w:themeColor="text1"/>
              </w:rPr>
              <w:t>provides</w:t>
            </w:r>
            <w:proofErr w:type="gramEnd"/>
            <w:r w:rsidRPr="001D43DC">
              <w:rPr>
                <w:rFonts w:eastAsia="SimSun"/>
                <w:color w:val="000000" w:themeColor="text1"/>
              </w:rPr>
              <w:t xml:space="preserve"> an option that is ready to be applied to define </w:t>
            </w:r>
            <w:r w:rsidR="003913D8" w:rsidRPr="003913D8">
              <w:rPr>
                <w:rFonts w:eastAsia="SimSun"/>
                <w:color w:val="000000" w:themeColor="text1"/>
              </w:rPr>
              <w:t xml:space="preserve">non-genotoxic impurity (NGI) </w:t>
            </w:r>
            <w:r w:rsidRPr="001D43DC">
              <w:rPr>
                <w:rFonts w:eastAsia="SimSun"/>
                <w:color w:val="000000" w:themeColor="text1"/>
              </w:rPr>
              <w:t>limits for the (early) development phase. This</w:t>
            </w:r>
            <w:r w:rsidRPr="001D43DC">
              <w:rPr>
                <w:color w:val="000000" w:themeColor="text1"/>
              </w:rPr>
              <w:t xml:space="preserve"> concept has been applied within the regulatory context </w:t>
            </w:r>
            <w:r w:rsidR="004D0FA3">
              <w:rPr>
                <w:color w:val="000000" w:themeColor="text1"/>
              </w:rPr>
              <w:t>before</w:t>
            </w:r>
            <w:r w:rsidR="00C1387A">
              <w:rPr>
                <w:color w:val="000000" w:themeColor="text1"/>
              </w:rPr>
              <w:t>,</w:t>
            </w:r>
            <w:r w:rsidRPr="001D43DC">
              <w:rPr>
                <w:color w:val="000000" w:themeColor="text1"/>
              </w:rPr>
              <w:t xml:space="preserve"> e.g.</w:t>
            </w:r>
            <w:r w:rsidR="00C1387A">
              <w:rPr>
                <w:color w:val="000000" w:themeColor="text1"/>
              </w:rPr>
              <w:t xml:space="preserve"> in</w:t>
            </w:r>
            <w:r w:rsidRPr="001D43DC">
              <w:rPr>
                <w:color w:val="000000" w:themeColor="text1"/>
              </w:rPr>
              <w:t xml:space="preserve"> ICH M7 to derive less-th</w:t>
            </w:r>
            <w:r w:rsidR="00C1387A">
              <w:rPr>
                <w:color w:val="000000" w:themeColor="text1"/>
              </w:rPr>
              <w:t>a</w:t>
            </w:r>
            <w:r w:rsidRPr="001D43DC">
              <w:rPr>
                <w:color w:val="000000" w:themeColor="text1"/>
              </w:rPr>
              <w:t xml:space="preserve">n-lifetime limits for mutagenic impurities and in ICH </w:t>
            </w:r>
            <w:r w:rsidR="003913D8">
              <w:rPr>
                <w:color w:val="000000" w:themeColor="text1"/>
              </w:rPr>
              <w:t xml:space="preserve">Q3C and </w:t>
            </w:r>
            <w:r w:rsidRPr="001D43DC">
              <w:rPr>
                <w:color w:val="000000" w:themeColor="text1"/>
              </w:rPr>
              <w:t xml:space="preserve">Q3D </w:t>
            </w:r>
            <w:r w:rsidR="00C1387A">
              <w:rPr>
                <w:color w:val="000000" w:themeColor="text1"/>
              </w:rPr>
              <w:t xml:space="preserve">to </w:t>
            </w:r>
            <w:r w:rsidRPr="001D43DC">
              <w:rPr>
                <w:color w:val="000000" w:themeColor="text1"/>
              </w:rPr>
              <w:t>allow for higher PDE limits for intermittent and short-term dosing.</w:t>
            </w:r>
          </w:p>
          <w:p w14:paraId="06CEEC60" w14:textId="77777777" w:rsidR="001A7737" w:rsidRPr="001D43DC" w:rsidRDefault="001A7737" w:rsidP="00F74621">
            <w:pPr>
              <w:pStyle w:val="TabletextrowsAgency"/>
              <w:spacing w:line="276" w:lineRule="auto"/>
              <w:rPr>
                <w:color w:val="000000" w:themeColor="text1"/>
              </w:rPr>
            </w:pPr>
          </w:p>
          <w:p w14:paraId="3A9A0358" w14:textId="2AC9BA10" w:rsidR="005B3412" w:rsidRDefault="001A7737" w:rsidP="00F74621">
            <w:pPr>
              <w:pStyle w:val="TabletextrowsAgency"/>
              <w:spacing w:line="276" w:lineRule="auto"/>
              <w:rPr>
                <w:rFonts w:eastAsia="SimSun"/>
                <w:color w:val="000000" w:themeColor="text1"/>
              </w:rPr>
            </w:pPr>
            <w:r w:rsidRPr="001D43DC">
              <w:rPr>
                <w:rFonts w:eastAsia="SimSun"/>
                <w:color w:val="000000" w:themeColor="text1"/>
              </w:rPr>
              <w:t xml:space="preserve">However, the Reflection paper notes that the application of modified Haber’s </w:t>
            </w:r>
            <w:r w:rsidR="00CE5CC0">
              <w:rPr>
                <w:rFonts w:eastAsia="SimSun"/>
                <w:color w:val="000000" w:themeColor="text1"/>
              </w:rPr>
              <w:t>rule</w:t>
            </w:r>
            <w:r w:rsidR="00CE5CC0" w:rsidRPr="001D43DC">
              <w:rPr>
                <w:rFonts w:eastAsia="SimSun"/>
                <w:color w:val="000000" w:themeColor="text1"/>
              </w:rPr>
              <w:t xml:space="preserve"> </w:t>
            </w:r>
            <w:r w:rsidRPr="001D43DC">
              <w:rPr>
                <w:rFonts w:eastAsia="SimSun"/>
                <w:color w:val="000000" w:themeColor="text1"/>
              </w:rPr>
              <w:t>to shorter treatment durations warrants further discussion: “</w:t>
            </w:r>
            <w:r w:rsidR="00BD1575" w:rsidRPr="001D43DC">
              <w:rPr>
                <w:rFonts w:eastAsia="SimSun"/>
                <w:i/>
                <w:color w:val="000000" w:themeColor="text1"/>
              </w:rPr>
              <w:t xml:space="preserve">Whether the use of modified Haber’s rule for the extrapolation of safety of NGI from life-time to subchronic exposure durations is appropriate remains to be </w:t>
            </w:r>
            <w:r w:rsidR="00C1387A" w:rsidRPr="001D43DC">
              <w:rPr>
                <w:rFonts w:eastAsia="SimSun"/>
                <w:i/>
                <w:color w:val="000000" w:themeColor="text1"/>
              </w:rPr>
              <w:t>established</w:t>
            </w:r>
            <w:r w:rsidR="00C1387A">
              <w:rPr>
                <w:rFonts w:eastAsia="SimSun"/>
                <w:i/>
                <w:color w:val="000000" w:themeColor="text1"/>
              </w:rPr>
              <w:t>.</w:t>
            </w:r>
            <w:r w:rsidRPr="001D43DC">
              <w:rPr>
                <w:rFonts w:eastAsia="SimSun"/>
                <w:i/>
                <w:color w:val="000000" w:themeColor="text1"/>
              </w:rPr>
              <w:t xml:space="preserve"> Therefore, the use of modified Haber’</w:t>
            </w:r>
            <w:r w:rsidR="00EB39B0" w:rsidRPr="001D43DC">
              <w:rPr>
                <w:rFonts w:eastAsia="SimSun"/>
                <w:i/>
                <w:color w:val="000000" w:themeColor="text1"/>
              </w:rPr>
              <w:t>s rule for qualification of non-</w:t>
            </w:r>
            <w:r w:rsidRPr="001D43DC">
              <w:rPr>
                <w:rFonts w:eastAsia="SimSun"/>
                <w:i/>
                <w:color w:val="000000" w:themeColor="text1"/>
              </w:rPr>
              <w:t>genotoxic impurities warrants further discussion</w:t>
            </w:r>
            <w:r w:rsidRPr="001D43DC">
              <w:rPr>
                <w:rFonts w:eastAsia="SimSun"/>
                <w:color w:val="000000" w:themeColor="text1"/>
              </w:rPr>
              <w:t>” (line 157-160).</w:t>
            </w:r>
            <w:r w:rsidR="001A5538">
              <w:rPr>
                <w:rFonts w:eastAsia="SimSun"/>
                <w:color w:val="000000" w:themeColor="text1"/>
              </w:rPr>
              <w:t xml:space="preserve"> </w:t>
            </w:r>
            <w:r w:rsidR="00AF5623" w:rsidRPr="00AF5623">
              <w:t xml:space="preserve"> </w:t>
            </w:r>
          </w:p>
          <w:p w14:paraId="3BD10E53" w14:textId="77777777" w:rsidR="005B3412" w:rsidRPr="00EB3971" w:rsidRDefault="005B3412" w:rsidP="00F74621">
            <w:pPr>
              <w:pStyle w:val="TabletextrowsAgency"/>
              <w:spacing w:line="276" w:lineRule="auto"/>
              <w:rPr>
                <w:rFonts w:eastAsia="SimSun"/>
                <w:color w:val="000000" w:themeColor="text1"/>
              </w:rPr>
            </w:pPr>
          </w:p>
          <w:p w14:paraId="37EE0000" w14:textId="51902CC6" w:rsidR="00E40632" w:rsidRDefault="00E40632" w:rsidP="00F74621">
            <w:pPr>
              <w:pStyle w:val="TabletextrowsAgency"/>
              <w:spacing w:line="276" w:lineRule="auto"/>
              <w:rPr>
                <w:rFonts w:eastAsia="SimSun"/>
                <w:color w:val="000000" w:themeColor="text1"/>
              </w:rPr>
            </w:pPr>
            <w:r w:rsidRPr="006A029D">
              <w:rPr>
                <w:rFonts w:eastAsia="SimSun"/>
                <w:color w:val="000000" w:themeColor="text1"/>
              </w:rPr>
              <w:t xml:space="preserve">The practice in pharmaceutical industry has a comprehensive suite of measures in place to ensure the safety of patients during clinical trials, and these cover all aspects of trial design including the test articles. Although it is appropriate to specifically call out potential </w:t>
            </w:r>
            <w:r w:rsidR="00C5161B">
              <w:rPr>
                <w:rFonts w:eastAsia="SimSun"/>
                <w:color w:val="000000" w:themeColor="text1"/>
              </w:rPr>
              <w:t>mutagenic</w:t>
            </w:r>
            <w:r w:rsidRPr="006A029D">
              <w:rPr>
                <w:rFonts w:eastAsia="SimSun"/>
                <w:color w:val="000000" w:themeColor="text1"/>
              </w:rPr>
              <w:t xml:space="preserve"> impurities (as these require control at low levels), general test article specifications are appropriately managed using existing measures for </w:t>
            </w:r>
            <w:r w:rsidR="006A029D">
              <w:rPr>
                <w:rFonts w:eastAsia="SimSun"/>
                <w:color w:val="000000" w:themeColor="text1"/>
              </w:rPr>
              <w:t xml:space="preserve">clinical </w:t>
            </w:r>
            <w:r w:rsidRPr="006A029D">
              <w:rPr>
                <w:rFonts w:eastAsia="SimSun"/>
                <w:color w:val="000000" w:themeColor="text1"/>
              </w:rPr>
              <w:t>trials and do not warrant any additional and specific measures over and above those already in place.</w:t>
            </w:r>
          </w:p>
          <w:p w14:paraId="2312921B" w14:textId="77777777" w:rsidR="00F74621" w:rsidRPr="006A029D" w:rsidRDefault="00F74621" w:rsidP="00F74621">
            <w:pPr>
              <w:pStyle w:val="TabletextrowsAgency"/>
              <w:spacing w:line="276" w:lineRule="auto"/>
              <w:rPr>
                <w:color w:val="000000" w:themeColor="text1"/>
              </w:rPr>
            </w:pPr>
          </w:p>
          <w:p w14:paraId="0F5AC2E2" w14:textId="6D51A64C" w:rsidR="00353E90" w:rsidRDefault="00EB3971" w:rsidP="00F74621">
            <w:pPr>
              <w:pStyle w:val="TabletextrowsAgency"/>
              <w:spacing w:line="276" w:lineRule="auto"/>
              <w:rPr>
                <w:rFonts w:eastAsia="SimSun"/>
                <w:color w:val="000000" w:themeColor="text1"/>
              </w:rPr>
            </w:pPr>
            <w:r w:rsidRPr="00EB3971">
              <w:rPr>
                <w:rFonts w:eastAsia="SimSun"/>
                <w:color w:val="000000" w:themeColor="text1"/>
              </w:rPr>
              <w:t>Most</w:t>
            </w:r>
            <w:r>
              <w:rPr>
                <w:rFonts w:eastAsia="SimSun"/>
                <w:color w:val="000000" w:themeColor="text1"/>
              </w:rPr>
              <w:t xml:space="preserve"> companies apply some sort of h</w:t>
            </w:r>
            <w:r w:rsidRPr="00EB3971">
              <w:rPr>
                <w:rFonts w:eastAsia="SimSun"/>
                <w:color w:val="000000" w:themeColor="text1"/>
              </w:rPr>
              <w:t xml:space="preserve">igher </w:t>
            </w:r>
            <w:r w:rsidR="00CE5CC0" w:rsidRPr="00CE5CC0">
              <w:rPr>
                <w:rFonts w:eastAsia="SimSun"/>
                <w:color w:val="000000" w:themeColor="text1"/>
              </w:rPr>
              <w:t xml:space="preserve">acceptance criteria </w:t>
            </w:r>
            <w:r w:rsidRPr="00EB3971">
              <w:rPr>
                <w:rFonts w:eastAsia="SimSun"/>
                <w:color w:val="000000" w:themeColor="text1"/>
              </w:rPr>
              <w:t>than ICH Q3A/</w:t>
            </w:r>
            <w:r w:rsidR="00F74621">
              <w:rPr>
                <w:rFonts w:eastAsia="SimSun"/>
                <w:color w:val="000000" w:themeColor="text1"/>
              </w:rPr>
              <w:t>Q3B</w:t>
            </w:r>
            <w:r w:rsidRPr="00EB3971">
              <w:rPr>
                <w:rFonts w:eastAsia="SimSun"/>
                <w:color w:val="000000" w:themeColor="text1"/>
              </w:rPr>
              <w:t xml:space="preserve"> in</w:t>
            </w:r>
            <w:r w:rsidR="00353E90">
              <w:rPr>
                <w:rFonts w:eastAsia="SimSun"/>
                <w:color w:val="000000" w:themeColor="text1"/>
              </w:rPr>
              <w:t xml:space="preserve"> well-controlled and</w:t>
            </w:r>
            <w:r w:rsidRPr="00EB3971">
              <w:rPr>
                <w:rFonts w:eastAsia="SimSun"/>
                <w:color w:val="000000" w:themeColor="text1"/>
              </w:rPr>
              <w:t xml:space="preserve"> </w:t>
            </w:r>
            <w:r w:rsidR="00353E90">
              <w:rPr>
                <w:rFonts w:eastAsia="SimSun"/>
                <w:color w:val="000000" w:themeColor="text1"/>
              </w:rPr>
              <w:t xml:space="preserve">short duration </w:t>
            </w:r>
            <w:r w:rsidRPr="00EB3971">
              <w:rPr>
                <w:rFonts w:eastAsia="SimSun"/>
                <w:color w:val="000000" w:themeColor="text1"/>
              </w:rPr>
              <w:t>early phase clinical trials</w:t>
            </w:r>
            <w:r w:rsidR="00353E90">
              <w:rPr>
                <w:rFonts w:eastAsia="SimSun"/>
                <w:color w:val="000000" w:themeColor="text1"/>
              </w:rPr>
              <w:t xml:space="preserve"> for</w:t>
            </w:r>
            <w:r w:rsidR="00353E90" w:rsidRPr="00353E90">
              <w:rPr>
                <w:rFonts w:eastAsia="SimSun"/>
                <w:color w:val="000000" w:themeColor="text1"/>
              </w:rPr>
              <w:t xml:space="preserve"> identified impurities that present no particular hazard alerts</w:t>
            </w:r>
            <w:r w:rsidR="00353E90">
              <w:rPr>
                <w:rFonts w:eastAsia="SimSun"/>
                <w:color w:val="000000" w:themeColor="text1"/>
              </w:rPr>
              <w:t xml:space="preserve">; which practice </w:t>
            </w:r>
            <w:r w:rsidR="000A42E7">
              <w:rPr>
                <w:rFonts w:eastAsia="SimSun"/>
                <w:color w:val="000000" w:themeColor="text1"/>
              </w:rPr>
              <w:t>g</w:t>
            </w:r>
            <w:r w:rsidR="000A42E7" w:rsidRPr="000A42E7">
              <w:rPr>
                <w:rFonts w:eastAsia="SimSun"/>
                <w:color w:val="000000" w:themeColor="text1"/>
              </w:rPr>
              <w:t>enerally find</w:t>
            </w:r>
            <w:r w:rsidR="000A42E7">
              <w:rPr>
                <w:rFonts w:eastAsia="SimSun"/>
                <w:color w:val="000000" w:themeColor="text1"/>
              </w:rPr>
              <w:t>s</w:t>
            </w:r>
            <w:r w:rsidR="000A42E7" w:rsidRPr="000A42E7">
              <w:rPr>
                <w:rFonts w:eastAsia="SimSun"/>
                <w:color w:val="000000" w:themeColor="text1"/>
              </w:rPr>
              <w:t xml:space="preserve"> acceptance by regulatory agencies</w:t>
            </w:r>
            <w:r w:rsidRPr="00EB3971">
              <w:rPr>
                <w:rFonts w:eastAsia="SimSun"/>
                <w:color w:val="000000" w:themeColor="text1"/>
              </w:rPr>
              <w:t>.</w:t>
            </w:r>
            <w:r w:rsidR="00353E90">
              <w:rPr>
                <w:rFonts w:eastAsia="SimSun"/>
                <w:color w:val="000000" w:themeColor="text1"/>
              </w:rPr>
              <w:t xml:space="preserve"> </w:t>
            </w:r>
            <w:r w:rsidR="00353E90" w:rsidRPr="00353E90">
              <w:rPr>
                <w:rFonts w:eastAsia="SimSun"/>
                <w:color w:val="000000" w:themeColor="text1"/>
              </w:rPr>
              <w:t xml:space="preserve">In addition, as synthetic chemistry is likely to be refined and changed over </w:t>
            </w:r>
            <w:r w:rsidR="00353E90" w:rsidRPr="00353E90">
              <w:rPr>
                <w:rFonts w:eastAsia="SimSun"/>
                <w:color w:val="000000" w:themeColor="text1"/>
              </w:rPr>
              <w:lastRenderedPageBreak/>
              <w:t>development, setting commercial specifications (i.e., ICH Q3A/Q3B limits) at such an early time-frame in development will result in more animal testing (on impurities that often may not be relevant to the final commercial process) to prevent exceeding ICH specifications</w:t>
            </w:r>
            <w:r w:rsidR="00353E90">
              <w:rPr>
                <w:rFonts w:eastAsia="SimSun"/>
                <w:color w:val="000000" w:themeColor="text1"/>
              </w:rPr>
              <w:t xml:space="preserve">. Notably, </w:t>
            </w:r>
            <w:r w:rsidR="00353E90" w:rsidRPr="00353E90">
              <w:rPr>
                <w:rFonts w:eastAsia="SimSun"/>
                <w:color w:val="000000" w:themeColor="text1"/>
              </w:rPr>
              <w:t>Q3A/Q3B limits</w:t>
            </w:r>
            <w:r w:rsidR="00353E90">
              <w:rPr>
                <w:rFonts w:eastAsia="SimSun"/>
                <w:color w:val="000000" w:themeColor="text1"/>
              </w:rPr>
              <w:t xml:space="preserve"> are not a requirement for </w:t>
            </w:r>
            <w:r w:rsidR="00353E90" w:rsidRPr="00353E90">
              <w:rPr>
                <w:rFonts w:eastAsia="SimSun"/>
                <w:color w:val="000000" w:themeColor="text1"/>
              </w:rPr>
              <w:t>early phase investigational studies.</w:t>
            </w:r>
            <w:r w:rsidR="001A5538">
              <w:rPr>
                <w:rFonts w:eastAsia="SimSun"/>
                <w:color w:val="000000" w:themeColor="text1"/>
              </w:rPr>
              <w:t xml:space="preserve"> </w:t>
            </w:r>
          </w:p>
          <w:p w14:paraId="706595F0" w14:textId="77777777" w:rsidR="003E568A" w:rsidRDefault="003E568A" w:rsidP="00F74621">
            <w:pPr>
              <w:pStyle w:val="TabletextrowsAgency"/>
              <w:spacing w:line="276" w:lineRule="auto"/>
              <w:rPr>
                <w:rFonts w:eastAsia="SimSun"/>
                <w:color w:val="000000" w:themeColor="text1"/>
              </w:rPr>
            </w:pPr>
          </w:p>
          <w:p w14:paraId="2C880FC6" w14:textId="6C237028" w:rsidR="00EB3971" w:rsidRDefault="00F25257" w:rsidP="00F74621">
            <w:pPr>
              <w:pStyle w:val="TabletextrowsAgency"/>
              <w:spacing w:line="276" w:lineRule="auto"/>
              <w:rPr>
                <w:rFonts w:eastAsia="SimSun"/>
                <w:color w:val="000000" w:themeColor="text1"/>
              </w:rPr>
            </w:pPr>
            <w:r w:rsidRPr="00353E90">
              <w:rPr>
                <w:rFonts w:eastAsia="SimSun"/>
                <w:color w:val="000000" w:themeColor="text1"/>
              </w:rPr>
              <w:t>Data reviewed by Harvey et al.</w:t>
            </w:r>
            <w:r w:rsidR="006A029D" w:rsidRPr="00353E90">
              <w:rPr>
                <w:rFonts w:eastAsia="SimSun"/>
                <w:color w:val="000000" w:themeColor="text1"/>
              </w:rPr>
              <w:t xml:space="preserve"> (</w:t>
            </w:r>
            <w:r w:rsidRPr="00353E90">
              <w:rPr>
                <w:rFonts w:eastAsia="SimSun"/>
                <w:color w:val="000000" w:themeColor="text1"/>
              </w:rPr>
              <w:t>2017</w:t>
            </w:r>
            <w:bookmarkStart w:id="2" w:name="_Ref19193181"/>
            <w:r w:rsidR="006A029D" w:rsidRPr="00353E90">
              <w:rPr>
                <w:rFonts w:eastAsia="SimSun"/>
                <w:color w:val="000000" w:themeColor="text1"/>
              </w:rPr>
              <w:t>)</w:t>
            </w:r>
            <w:r w:rsidR="00CE1A2A" w:rsidRPr="00353E90">
              <w:rPr>
                <w:rStyle w:val="FootnoteReference"/>
                <w:rFonts w:eastAsia="SimSun"/>
              </w:rPr>
              <w:footnoteReference w:id="2"/>
            </w:r>
            <w:bookmarkEnd w:id="2"/>
            <w:r w:rsidRPr="00353E90">
              <w:rPr>
                <w:rFonts w:eastAsia="SimSun"/>
              </w:rPr>
              <w:t xml:space="preserve"> demonstrated the scientific principles underpinning of </w:t>
            </w:r>
            <w:r w:rsidR="00CE5CC0" w:rsidRPr="00CE5CC0">
              <w:rPr>
                <w:rFonts w:eastAsia="SimSun"/>
              </w:rPr>
              <w:t xml:space="preserve">acceptance criteria </w:t>
            </w:r>
            <w:r w:rsidR="00CE1A2A" w:rsidRPr="00353E90">
              <w:rPr>
                <w:rFonts w:eastAsia="SimSun"/>
              </w:rPr>
              <w:t>used by companies</w:t>
            </w:r>
            <w:r w:rsidRPr="00353E90">
              <w:rPr>
                <w:rFonts w:eastAsia="SimSun"/>
              </w:rPr>
              <w:t xml:space="preserve"> </w:t>
            </w:r>
            <w:r w:rsidRPr="00EB3971">
              <w:rPr>
                <w:rFonts w:eastAsia="SimSun"/>
                <w:color w:val="000000" w:themeColor="text1"/>
              </w:rPr>
              <w:t>in early development.</w:t>
            </w:r>
            <w:r w:rsidR="001A5538">
              <w:rPr>
                <w:rFonts w:eastAsia="SimSun"/>
                <w:color w:val="000000" w:themeColor="text1"/>
              </w:rPr>
              <w:t xml:space="preserve"> </w:t>
            </w:r>
            <w:r w:rsidRPr="00EB3971">
              <w:rPr>
                <w:rFonts w:eastAsia="SimSun"/>
                <w:color w:val="000000" w:themeColor="text1"/>
              </w:rPr>
              <w:t xml:space="preserve">It should be noted that Haber’s </w:t>
            </w:r>
            <w:r w:rsidR="00CE5CC0">
              <w:rPr>
                <w:rFonts w:eastAsia="SimSun"/>
                <w:color w:val="000000" w:themeColor="text1"/>
              </w:rPr>
              <w:t>rule</w:t>
            </w:r>
            <w:r w:rsidR="00CE5CC0" w:rsidRPr="00EB3971">
              <w:rPr>
                <w:rFonts w:eastAsia="SimSun"/>
                <w:color w:val="000000" w:themeColor="text1"/>
              </w:rPr>
              <w:t xml:space="preserve"> </w:t>
            </w:r>
            <w:r w:rsidRPr="00EB3971">
              <w:rPr>
                <w:rFonts w:eastAsia="SimSun"/>
                <w:color w:val="000000" w:themeColor="text1"/>
              </w:rPr>
              <w:t>was modified to be more conservative over the 6-months duration.</w:t>
            </w:r>
            <w:r w:rsidR="001A5538">
              <w:rPr>
                <w:rFonts w:eastAsia="SimSun"/>
                <w:color w:val="000000" w:themeColor="text1"/>
              </w:rPr>
              <w:t xml:space="preserve"> </w:t>
            </w:r>
            <w:r w:rsidRPr="00EB3971">
              <w:rPr>
                <w:rFonts w:eastAsia="SimSun"/>
                <w:color w:val="000000" w:themeColor="text1"/>
              </w:rPr>
              <w:t>With c</w:t>
            </w:r>
            <w:r w:rsidRPr="005B3412">
              <w:rPr>
                <w:rFonts w:eastAsia="SimSun"/>
                <w:color w:val="000000" w:themeColor="text1"/>
                <w:vertAlign w:val="superscript"/>
              </w:rPr>
              <w:t>3</w:t>
            </w:r>
            <w:r w:rsidRPr="00EB3971">
              <w:rPr>
                <w:rFonts w:eastAsia="SimSun"/>
                <w:color w:val="000000" w:themeColor="text1"/>
              </w:rPr>
              <w:t xml:space="preserve"> x t = k, this results in a 30-fold lower value of 5 mg/day versus straight linear extrapolation c x t = k.</w:t>
            </w:r>
            <w:r w:rsidR="001A5538">
              <w:rPr>
                <w:rFonts w:eastAsia="SimSun"/>
                <w:color w:val="000000" w:themeColor="text1"/>
              </w:rPr>
              <w:t xml:space="preserve"> </w:t>
            </w:r>
            <w:r w:rsidRPr="00EB3971">
              <w:rPr>
                <w:rFonts w:eastAsia="SimSun"/>
                <w:color w:val="000000" w:themeColor="text1"/>
              </w:rPr>
              <w:t>This “modified” Haber’s r</w:t>
            </w:r>
            <w:r>
              <w:rPr>
                <w:rFonts w:eastAsia="SimSun"/>
                <w:color w:val="000000" w:themeColor="text1"/>
              </w:rPr>
              <w:t xml:space="preserve">ule was reviewed by </w:t>
            </w:r>
            <w:proofErr w:type="spellStart"/>
            <w:r>
              <w:rPr>
                <w:rFonts w:eastAsia="SimSun"/>
                <w:color w:val="000000" w:themeColor="text1"/>
              </w:rPr>
              <w:t>Gaylor</w:t>
            </w:r>
            <w:proofErr w:type="spellEnd"/>
            <w:r>
              <w:rPr>
                <w:rFonts w:eastAsia="SimSun"/>
                <w:color w:val="000000" w:themeColor="text1"/>
              </w:rPr>
              <w:t xml:space="preserve"> </w:t>
            </w:r>
            <w:r w:rsidR="006A029D">
              <w:rPr>
                <w:rFonts w:eastAsia="SimSun"/>
                <w:color w:val="000000" w:themeColor="text1"/>
              </w:rPr>
              <w:t>(</w:t>
            </w:r>
            <w:r>
              <w:rPr>
                <w:rFonts w:eastAsia="SimSun"/>
                <w:color w:val="000000" w:themeColor="text1"/>
              </w:rPr>
              <w:t>2000</w:t>
            </w:r>
            <w:r w:rsidR="006A029D">
              <w:rPr>
                <w:rFonts w:eastAsia="SimSun"/>
                <w:color w:val="000000" w:themeColor="text1"/>
              </w:rPr>
              <w:t>)</w:t>
            </w:r>
            <w:r w:rsidR="00B22D26">
              <w:rPr>
                <w:rStyle w:val="FootnoteReference"/>
                <w:rFonts w:eastAsia="SimSun"/>
                <w:color w:val="000000" w:themeColor="text1"/>
              </w:rPr>
              <w:footnoteReference w:id="3"/>
            </w:r>
            <w:r w:rsidRPr="00EB3971">
              <w:rPr>
                <w:rFonts w:eastAsia="SimSun"/>
                <w:color w:val="000000" w:themeColor="text1"/>
              </w:rPr>
              <w:t xml:space="preserve"> and determined to be an appropriate and </w:t>
            </w:r>
            <w:r w:rsidRPr="00F25257">
              <w:rPr>
                <w:rFonts w:eastAsia="SimSun"/>
                <w:b/>
                <w:color w:val="000000" w:themeColor="text1"/>
              </w:rPr>
              <w:t>conservative</w:t>
            </w:r>
            <w:r w:rsidRPr="00EB3971">
              <w:rPr>
                <w:rFonts w:eastAsia="SimSun"/>
                <w:color w:val="000000" w:themeColor="text1"/>
              </w:rPr>
              <w:t xml:space="preserve"> approach for short dosing periods. </w:t>
            </w:r>
          </w:p>
          <w:p w14:paraId="15824294" w14:textId="77777777" w:rsidR="00F74621" w:rsidRPr="00EB3971" w:rsidRDefault="00F74621" w:rsidP="00F74621">
            <w:pPr>
              <w:pStyle w:val="TabletextrowsAgency"/>
              <w:spacing w:line="276" w:lineRule="auto"/>
              <w:rPr>
                <w:rFonts w:eastAsia="SimSun"/>
                <w:color w:val="000000" w:themeColor="text1"/>
              </w:rPr>
            </w:pPr>
          </w:p>
          <w:p w14:paraId="02725774" w14:textId="33728BC5" w:rsidR="00353E90" w:rsidRDefault="00F25257" w:rsidP="00F74621">
            <w:pPr>
              <w:pStyle w:val="TabletextrowsAgency"/>
              <w:spacing w:line="276" w:lineRule="auto"/>
              <w:rPr>
                <w:rFonts w:eastAsia="SimSun"/>
                <w:color w:val="000000" w:themeColor="text1"/>
              </w:rPr>
            </w:pPr>
            <w:r>
              <w:rPr>
                <w:rFonts w:eastAsia="SimSun"/>
                <w:color w:val="000000" w:themeColor="text1"/>
              </w:rPr>
              <w:t xml:space="preserve">The practice of </w:t>
            </w:r>
            <w:r w:rsidR="00CE5CC0">
              <w:rPr>
                <w:rFonts w:eastAsia="SimSun"/>
                <w:color w:val="000000" w:themeColor="text1"/>
              </w:rPr>
              <w:t xml:space="preserve">accepting </w:t>
            </w:r>
            <w:r w:rsidR="00EB3971" w:rsidRPr="00EB3971">
              <w:rPr>
                <w:rFonts w:eastAsia="SimSun"/>
                <w:color w:val="000000" w:themeColor="text1"/>
              </w:rPr>
              <w:t>higher levels</w:t>
            </w:r>
            <w:r>
              <w:rPr>
                <w:rFonts w:eastAsia="SimSun"/>
                <w:color w:val="000000" w:themeColor="text1"/>
              </w:rPr>
              <w:t xml:space="preserve"> of impurities in </w:t>
            </w:r>
            <w:r w:rsidR="006A029D">
              <w:rPr>
                <w:rFonts w:eastAsia="SimSun"/>
                <w:color w:val="000000" w:themeColor="text1"/>
              </w:rPr>
              <w:t xml:space="preserve">clinical trial material </w:t>
            </w:r>
            <w:r>
              <w:rPr>
                <w:rFonts w:eastAsia="SimSun"/>
                <w:color w:val="000000" w:themeColor="text1"/>
              </w:rPr>
              <w:t>for</w:t>
            </w:r>
            <w:r w:rsidR="00EB3971" w:rsidRPr="00EB3971">
              <w:rPr>
                <w:rFonts w:eastAsia="SimSun"/>
                <w:color w:val="000000" w:themeColor="text1"/>
              </w:rPr>
              <w:t xml:space="preserve"> early phase clinical trials is critical to chemical development of a molecule</w:t>
            </w:r>
            <w:r w:rsidR="00F74621">
              <w:rPr>
                <w:rFonts w:eastAsia="SimSun"/>
                <w:color w:val="000000" w:themeColor="text1"/>
              </w:rPr>
              <w:t>.</w:t>
            </w:r>
            <w:r w:rsidR="00EB3971" w:rsidRPr="00EB3971">
              <w:rPr>
                <w:rFonts w:eastAsia="SimSun"/>
                <w:color w:val="000000" w:themeColor="text1"/>
              </w:rPr>
              <w:t xml:space="preserve"> Harmonization and transparency about this practice will reduce the need to test animals in order to r</w:t>
            </w:r>
            <w:r>
              <w:rPr>
                <w:rFonts w:eastAsia="SimSun"/>
                <w:color w:val="000000" w:themeColor="text1"/>
              </w:rPr>
              <w:t xml:space="preserve">aise levels above ICH Q3A/Q3B. </w:t>
            </w:r>
          </w:p>
          <w:p w14:paraId="17BF915F" w14:textId="77777777" w:rsidR="00353E90" w:rsidRDefault="00353E90" w:rsidP="00F74621">
            <w:pPr>
              <w:pStyle w:val="TabletextrowsAgency"/>
              <w:spacing w:line="276" w:lineRule="auto"/>
              <w:rPr>
                <w:rFonts w:eastAsia="SimSun"/>
                <w:color w:val="000000" w:themeColor="text1"/>
              </w:rPr>
            </w:pPr>
          </w:p>
          <w:p w14:paraId="5D455AAE" w14:textId="1267EF40" w:rsidR="00DE50BC" w:rsidRDefault="00F76D6C" w:rsidP="00F74621">
            <w:pPr>
              <w:pStyle w:val="TabletextrowsAgency"/>
              <w:spacing w:line="276" w:lineRule="auto"/>
            </w:pPr>
            <w:r w:rsidRPr="00F76D6C">
              <w:rPr>
                <w:color w:val="000000" w:themeColor="text1"/>
              </w:rPr>
              <w:t xml:space="preserve">Most importantly, EFPIA/IQ companies are of the opinion that it is not wise to reject mathematical approaches to adjust limits to less than life span dosing, since such dismissal effectively discounts the currently most effective way of reducing unnecessary animal </w:t>
            </w:r>
            <w:r w:rsidR="00F74621">
              <w:rPr>
                <w:color w:val="000000" w:themeColor="text1"/>
              </w:rPr>
              <w:t xml:space="preserve">testing. Further dialogue with </w:t>
            </w:r>
            <w:r w:rsidR="00C44E0F" w:rsidRPr="00F74621">
              <w:rPr>
                <w:color w:val="000000" w:themeColor="text1"/>
              </w:rPr>
              <w:t>stakeholders would be welcomed on the use and utility of mathematic</w:t>
            </w:r>
            <w:r w:rsidR="00F74621" w:rsidRPr="00F74621">
              <w:rPr>
                <w:color w:val="000000" w:themeColor="text1"/>
              </w:rPr>
              <w:t>al approaches such as modified H</w:t>
            </w:r>
            <w:r w:rsidR="00C44E0F" w:rsidRPr="00F74621">
              <w:rPr>
                <w:color w:val="000000" w:themeColor="text1"/>
              </w:rPr>
              <w:t>aber</w:t>
            </w:r>
            <w:r w:rsidR="00F74621">
              <w:rPr>
                <w:color w:val="000000" w:themeColor="text1"/>
              </w:rPr>
              <w:t>’</w:t>
            </w:r>
            <w:r w:rsidR="00C44E0F" w:rsidRPr="00F74621">
              <w:rPr>
                <w:color w:val="000000" w:themeColor="text1"/>
              </w:rPr>
              <w:t xml:space="preserve">s </w:t>
            </w:r>
            <w:r w:rsidR="00CE5CC0">
              <w:rPr>
                <w:color w:val="000000" w:themeColor="text1"/>
              </w:rPr>
              <w:t>rule</w:t>
            </w:r>
            <w:r w:rsidR="00CE5CC0" w:rsidRPr="00F74621">
              <w:rPr>
                <w:color w:val="000000" w:themeColor="text1"/>
              </w:rPr>
              <w:t xml:space="preserve"> </w:t>
            </w:r>
            <w:r w:rsidR="00F74621" w:rsidRPr="00F74621">
              <w:rPr>
                <w:color w:val="000000" w:themeColor="text1"/>
              </w:rPr>
              <w:t>for application to less than life time exposure.</w:t>
            </w:r>
            <w:r w:rsidR="0061547A">
              <w:t xml:space="preserve"> </w:t>
            </w:r>
            <w:r w:rsidR="00CE5CC0" w:rsidRPr="00CE5CC0">
              <w:t>By way of similarity, the use of mathematical approaches is well accepted for managing risk associated with mutagenic impurities over varying periods of exposure, and the principles are essentially similar for general organic impurities.</w:t>
            </w:r>
          </w:p>
          <w:p w14:paraId="290551B9" w14:textId="4144601B" w:rsidR="00F74621" w:rsidRPr="001D43DC" w:rsidRDefault="00F74621" w:rsidP="00F74621">
            <w:pPr>
              <w:pStyle w:val="TabletextrowsAgency"/>
              <w:spacing w:line="276" w:lineRule="auto"/>
              <w:rPr>
                <w:color w:val="000000" w:themeColor="text1"/>
              </w:rPr>
            </w:pPr>
          </w:p>
        </w:tc>
        <w:tc>
          <w:tcPr>
            <w:tcW w:w="378" w:type="pct"/>
            <w:shd w:val="clear" w:color="auto" w:fill="E1E3F2"/>
          </w:tcPr>
          <w:p w14:paraId="4C1CEDEA" w14:textId="77777777" w:rsidR="001A7737" w:rsidRDefault="001A7737" w:rsidP="00F74621">
            <w:pPr>
              <w:pStyle w:val="TabletextrowsAgency"/>
              <w:spacing w:line="276" w:lineRule="auto"/>
            </w:pPr>
          </w:p>
        </w:tc>
      </w:tr>
      <w:tr w:rsidR="00D83818" w14:paraId="5DEA03EC" w14:textId="77777777" w:rsidTr="0013691C">
        <w:tc>
          <w:tcPr>
            <w:tcW w:w="848" w:type="pct"/>
            <w:shd w:val="clear" w:color="auto" w:fill="E1E3F2"/>
          </w:tcPr>
          <w:p w14:paraId="3140C273" w14:textId="77777777" w:rsidR="00D83818" w:rsidRDefault="00D83818" w:rsidP="00F74621">
            <w:pPr>
              <w:pStyle w:val="TabletextrowsAgency"/>
              <w:spacing w:line="276" w:lineRule="auto"/>
            </w:pPr>
          </w:p>
        </w:tc>
        <w:tc>
          <w:tcPr>
            <w:tcW w:w="3774" w:type="pct"/>
            <w:shd w:val="clear" w:color="auto" w:fill="E1E3F2"/>
          </w:tcPr>
          <w:p w14:paraId="7483F8F4" w14:textId="3681F935" w:rsidR="00D83818" w:rsidRDefault="00CE1A2A" w:rsidP="00F74621">
            <w:pPr>
              <w:pStyle w:val="TabletextrowsAgency"/>
              <w:spacing w:line="276" w:lineRule="auto"/>
              <w:rPr>
                <w:b/>
                <w:color w:val="000000" w:themeColor="text1"/>
              </w:rPr>
            </w:pPr>
            <w:r w:rsidRPr="00CE1A2A">
              <w:rPr>
                <w:b/>
                <w:color w:val="000000" w:themeColor="text1"/>
              </w:rPr>
              <w:t>B] Use of 1 mg lower limit for all drug products under 2g under Q3A/</w:t>
            </w:r>
            <w:r w:rsidR="00C5728C">
              <w:rPr>
                <w:b/>
                <w:color w:val="000000" w:themeColor="text1"/>
              </w:rPr>
              <w:t>A3</w:t>
            </w:r>
            <w:r w:rsidRPr="00CE1A2A">
              <w:rPr>
                <w:b/>
                <w:color w:val="000000" w:themeColor="text1"/>
              </w:rPr>
              <w:t>B</w:t>
            </w:r>
          </w:p>
          <w:p w14:paraId="2A6ED7C9" w14:textId="77777777" w:rsidR="00C5728C" w:rsidRDefault="00C5728C" w:rsidP="00F74621">
            <w:pPr>
              <w:pStyle w:val="TabletextrowsAgency"/>
              <w:spacing w:line="276" w:lineRule="auto"/>
              <w:rPr>
                <w:b/>
                <w:color w:val="000000" w:themeColor="text1"/>
              </w:rPr>
            </w:pPr>
          </w:p>
          <w:p w14:paraId="4296CC02" w14:textId="078F9F2F" w:rsidR="00CE1A2A" w:rsidRPr="001D43DC" w:rsidRDefault="00CE1A2A" w:rsidP="00F74621">
            <w:pPr>
              <w:pStyle w:val="TabletextrowsAgency"/>
              <w:spacing w:line="276" w:lineRule="auto"/>
              <w:rPr>
                <w:color w:val="000000" w:themeColor="text1"/>
              </w:rPr>
            </w:pPr>
            <w:r w:rsidRPr="001D43DC">
              <w:rPr>
                <w:color w:val="000000" w:themeColor="text1"/>
              </w:rPr>
              <w:t xml:space="preserve">Review of the IMI </w:t>
            </w:r>
            <w:proofErr w:type="spellStart"/>
            <w:r w:rsidRPr="001D43DC">
              <w:rPr>
                <w:color w:val="000000" w:themeColor="text1"/>
              </w:rPr>
              <w:t>eTOX</w:t>
            </w:r>
            <w:proofErr w:type="spellEnd"/>
            <w:r w:rsidRPr="001D43DC">
              <w:rPr>
                <w:color w:val="000000" w:themeColor="text1"/>
              </w:rPr>
              <w:t xml:space="preserve"> database containing 204 pharmaceuticals in development has shown that 95% of compounds have a NOEL &gt;0.3 mg/kg/day and </w:t>
            </w:r>
            <w:r w:rsidR="003E568A">
              <w:rPr>
                <w:color w:val="000000" w:themeColor="text1"/>
              </w:rPr>
              <w:t>99.5%</w:t>
            </w:r>
            <w:r w:rsidRPr="001D43DC">
              <w:rPr>
                <w:color w:val="000000" w:themeColor="text1"/>
              </w:rPr>
              <w:t xml:space="preserve"> of compounds have a No Effect Level (NOEL) of &gt;0.02 mg/kg/day (Harvey et al, 2017). For a 50 kg human, this translates to doses of 15 and 1 mg/day, respectively, which will stay below the No Effect Level and can therefore be considered safe. </w:t>
            </w:r>
          </w:p>
          <w:p w14:paraId="2E1D4125" w14:textId="77777777" w:rsidR="00CE1A2A" w:rsidRPr="001D43DC" w:rsidRDefault="00CE1A2A" w:rsidP="00F74621">
            <w:pPr>
              <w:pStyle w:val="TabletextrowsAgency"/>
              <w:spacing w:line="276" w:lineRule="auto"/>
              <w:rPr>
                <w:color w:val="000000" w:themeColor="text1"/>
              </w:rPr>
            </w:pPr>
          </w:p>
          <w:p w14:paraId="1C708607" w14:textId="0B119A3F" w:rsidR="00AF5623" w:rsidRPr="00F74621" w:rsidRDefault="00CE1A2A" w:rsidP="00F74621">
            <w:pPr>
              <w:pStyle w:val="TabletextrowsAgency"/>
              <w:spacing w:line="276" w:lineRule="auto"/>
              <w:rPr>
                <w:color w:val="000000" w:themeColor="text1"/>
              </w:rPr>
            </w:pPr>
            <w:r w:rsidRPr="001D43DC">
              <w:rPr>
                <w:color w:val="000000" w:themeColor="text1"/>
              </w:rPr>
              <w:t xml:space="preserve">Industry is therefore </w:t>
            </w:r>
            <w:r>
              <w:rPr>
                <w:color w:val="000000" w:themeColor="text1"/>
              </w:rPr>
              <w:t>of the opinion</w:t>
            </w:r>
            <w:r w:rsidR="001A5538">
              <w:rPr>
                <w:color w:val="000000" w:themeColor="text1"/>
              </w:rPr>
              <w:t xml:space="preserve"> </w:t>
            </w:r>
            <w:r w:rsidRPr="001D43DC">
              <w:rPr>
                <w:color w:val="000000" w:themeColor="text1"/>
              </w:rPr>
              <w:t>that a limit of 1 mg per day as mentioned in the ICH Q3A</w:t>
            </w:r>
            <w:r>
              <w:rPr>
                <w:color w:val="000000" w:themeColor="text1"/>
              </w:rPr>
              <w:t>,</w:t>
            </w:r>
            <w:r w:rsidRPr="001D43DC">
              <w:rPr>
                <w:color w:val="000000" w:themeColor="text1"/>
              </w:rPr>
              <w:t xml:space="preserve"> can be considered as generally safe for lifelong treatment and </w:t>
            </w:r>
            <w:r>
              <w:rPr>
                <w:color w:val="000000" w:themeColor="text1"/>
              </w:rPr>
              <w:t>that this</w:t>
            </w:r>
            <w:r w:rsidRPr="001D43DC">
              <w:rPr>
                <w:color w:val="000000" w:themeColor="text1"/>
              </w:rPr>
              <w:t xml:space="preserve"> make</w:t>
            </w:r>
            <w:r>
              <w:rPr>
                <w:color w:val="000000" w:themeColor="text1"/>
              </w:rPr>
              <w:t>s</w:t>
            </w:r>
            <w:r w:rsidRPr="001D43DC">
              <w:rPr>
                <w:color w:val="000000" w:themeColor="text1"/>
              </w:rPr>
              <w:t xml:space="preserve"> the 0.15% restriction</w:t>
            </w:r>
            <w:r>
              <w:rPr>
                <w:color w:val="000000" w:themeColor="text1"/>
              </w:rPr>
              <w:t>,</w:t>
            </w:r>
            <w:r w:rsidRPr="001D43DC">
              <w:rPr>
                <w:color w:val="000000" w:themeColor="text1"/>
              </w:rPr>
              <w:t xml:space="preserve"> as defined in ICH Q3A unnecessary.</w:t>
            </w:r>
            <w:r w:rsidR="001A5538">
              <w:rPr>
                <w:color w:val="000000" w:themeColor="text1"/>
              </w:rPr>
              <w:t xml:space="preserve"> </w:t>
            </w:r>
            <w:r w:rsidRPr="001D43DC">
              <w:rPr>
                <w:color w:val="000000" w:themeColor="text1"/>
              </w:rPr>
              <w:lastRenderedPageBreak/>
              <w:t>Regretfully this option has not been taken into consideration for instance as an alternative for the Cramer classification that has been discussed in the NGI Reflection paper.</w:t>
            </w:r>
          </w:p>
        </w:tc>
        <w:tc>
          <w:tcPr>
            <w:tcW w:w="378" w:type="pct"/>
            <w:shd w:val="clear" w:color="auto" w:fill="E1E3F2"/>
          </w:tcPr>
          <w:p w14:paraId="23D282A0" w14:textId="77777777" w:rsidR="00D83818" w:rsidRDefault="00D83818" w:rsidP="00F74621">
            <w:pPr>
              <w:pStyle w:val="TabletextrowsAgency"/>
              <w:spacing w:line="276" w:lineRule="auto"/>
            </w:pPr>
          </w:p>
        </w:tc>
      </w:tr>
      <w:tr w:rsidR="00CE1A2A" w14:paraId="0ED7A555" w14:textId="77777777" w:rsidTr="0013691C">
        <w:tc>
          <w:tcPr>
            <w:tcW w:w="848" w:type="pct"/>
            <w:shd w:val="clear" w:color="auto" w:fill="E1E3F2"/>
          </w:tcPr>
          <w:p w14:paraId="4FC852CF" w14:textId="607D854A" w:rsidR="00CE1A2A" w:rsidRDefault="00AF5623" w:rsidP="00F74621">
            <w:pPr>
              <w:pStyle w:val="TabletextrowsAgency"/>
              <w:spacing w:line="276" w:lineRule="auto"/>
            </w:pPr>
            <w:r>
              <w:t xml:space="preserve"> </w:t>
            </w:r>
          </w:p>
        </w:tc>
        <w:tc>
          <w:tcPr>
            <w:tcW w:w="3774" w:type="pct"/>
            <w:shd w:val="clear" w:color="auto" w:fill="E1E3F2"/>
          </w:tcPr>
          <w:p w14:paraId="531DBDDE" w14:textId="77777777" w:rsidR="00CE1A2A" w:rsidRPr="00CE1A2A" w:rsidRDefault="00CE1A2A" w:rsidP="00F74621">
            <w:pPr>
              <w:pStyle w:val="TabletextrowsAgency"/>
              <w:spacing w:line="276" w:lineRule="auto"/>
              <w:rPr>
                <w:b/>
                <w:color w:val="000000" w:themeColor="text1"/>
              </w:rPr>
            </w:pPr>
          </w:p>
        </w:tc>
        <w:tc>
          <w:tcPr>
            <w:tcW w:w="378" w:type="pct"/>
            <w:shd w:val="clear" w:color="auto" w:fill="E1E3F2"/>
          </w:tcPr>
          <w:p w14:paraId="3709D25A" w14:textId="77777777" w:rsidR="00CE1A2A" w:rsidRDefault="00CE1A2A" w:rsidP="00F74621">
            <w:pPr>
              <w:pStyle w:val="TabletextrowsAgency"/>
              <w:spacing w:line="276" w:lineRule="auto"/>
            </w:pPr>
          </w:p>
        </w:tc>
      </w:tr>
      <w:tr w:rsidR="001A7737" w14:paraId="0318D6BA" w14:textId="77777777" w:rsidTr="0013691C">
        <w:tc>
          <w:tcPr>
            <w:tcW w:w="848" w:type="pct"/>
            <w:shd w:val="clear" w:color="auto" w:fill="E1E3F2"/>
          </w:tcPr>
          <w:p w14:paraId="5A7428A2" w14:textId="77777777" w:rsidR="001A7737" w:rsidRDefault="001A7737" w:rsidP="00F74621">
            <w:pPr>
              <w:pStyle w:val="TabletextrowsAgency"/>
              <w:spacing w:line="276" w:lineRule="auto"/>
            </w:pPr>
          </w:p>
        </w:tc>
        <w:tc>
          <w:tcPr>
            <w:tcW w:w="3774" w:type="pct"/>
            <w:shd w:val="clear" w:color="auto" w:fill="E1E3F2"/>
          </w:tcPr>
          <w:p w14:paraId="65A5FCEF" w14:textId="02FBB07E" w:rsidR="001A7737" w:rsidRPr="001D43DC" w:rsidRDefault="00CE1A2A" w:rsidP="00F74621">
            <w:pPr>
              <w:pStyle w:val="TabletextrowsAgency"/>
              <w:spacing w:line="276" w:lineRule="auto"/>
              <w:rPr>
                <w:b/>
                <w:color w:val="000000" w:themeColor="text1"/>
              </w:rPr>
            </w:pPr>
            <w:r>
              <w:rPr>
                <w:b/>
                <w:color w:val="000000" w:themeColor="text1"/>
              </w:rPr>
              <w:t>C</w:t>
            </w:r>
            <w:r w:rsidR="00A01815" w:rsidRPr="001D43DC">
              <w:rPr>
                <w:b/>
                <w:color w:val="000000" w:themeColor="text1"/>
              </w:rPr>
              <w:t>]</w:t>
            </w:r>
            <w:r w:rsidR="00A01815" w:rsidRPr="001D43DC">
              <w:rPr>
                <w:color w:val="000000" w:themeColor="text1"/>
              </w:rPr>
              <w:t xml:space="preserve"> </w:t>
            </w:r>
            <w:r w:rsidR="00A01815" w:rsidRPr="001D43DC">
              <w:rPr>
                <w:b/>
                <w:color w:val="000000" w:themeColor="text1"/>
              </w:rPr>
              <w:t>Providing guidance on the acceptance of alternative methods to replace in vivo qualification studies when these are</w:t>
            </w:r>
            <w:r w:rsidR="00E8384B" w:rsidRPr="001D43DC">
              <w:rPr>
                <w:b/>
                <w:color w:val="000000" w:themeColor="text1"/>
              </w:rPr>
              <w:t xml:space="preserve"> </w:t>
            </w:r>
            <w:r w:rsidR="00A01815" w:rsidRPr="001D43DC">
              <w:rPr>
                <w:b/>
                <w:color w:val="000000" w:themeColor="text1"/>
              </w:rPr>
              <w:t>indicated.</w:t>
            </w:r>
          </w:p>
          <w:p w14:paraId="1F8E61A1" w14:textId="7B0831A5" w:rsidR="0013691C" w:rsidRDefault="0013691C" w:rsidP="00F74621">
            <w:pPr>
              <w:pStyle w:val="TabletextrowsAgency"/>
              <w:spacing w:line="276" w:lineRule="auto"/>
              <w:rPr>
                <w:color w:val="000000" w:themeColor="text1"/>
                <w:highlight w:val="green"/>
              </w:rPr>
            </w:pPr>
          </w:p>
          <w:p w14:paraId="73E55362" w14:textId="53389282" w:rsidR="00C5161B" w:rsidRDefault="00EB39B0" w:rsidP="00F74621">
            <w:pPr>
              <w:pStyle w:val="TabletextrowsAgency"/>
              <w:spacing w:line="276" w:lineRule="auto"/>
              <w:rPr>
                <w:color w:val="000000" w:themeColor="text1"/>
              </w:rPr>
            </w:pPr>
            <w:r w:rsidRPr="001D43DC">
              <w:rPr>
                <w:color w:val="000000" w:themeColor="text1"/>
              </w:rPr>
              <w:t xml:space="preserve">Companies would encourage the </w:t>
            </w:r>
            <w:r w:rsidR="00C5728C">
              <w:rPr>
                <w:color w:val="000000" w:themeColor="text1"/>
              </w:rPr>
              <w:t>drafting</w:t>
            </w:r>
            <w:r w:rsidR="00C5161B" w:rsidRPr="001D43DC">
              <w:rPr>
                <w:color w:val="000000" w:themeColor="text1"/>
              </w:rPr>
              <w:t xml:space="preserve"> </w:t>
            </w:r>
            <w:r w:rsidRPr="001D43DC">
              <w:rPr>
                <w:color w:val="000000" w:themeColor="text1"/>
              </w:rPr>
              <w:t>of a</w:t>
            </w:r>
            <w:r w:rsidR="00351E6C" w:rsidRPr="001D43DC">
              <w:rPr>
                <w:color w:val="000000" w:themeColor="text1"/>
              </w:rPr>
              <w:t xml:space="preserve"> flow schedule</w:t>
            </w:r>
            <w:r w:rsidR="00C5161B">
              <w:rPr>
                <w:color w:val="000000" w:themeColor="text1"/>
              </w:rPr>
              <w:t>(s)</w:t>
            </w:r>
            <w:r w:rsidR="0013691C">
              <w:rPr>
                <w:color w:val="000000" w:themeColor="text1"/>
              </w:rPr>
              <w:t xml:space="preserve"> </w:t>
            </w:r>
            <w:r w:rsidRPr="001D43DC">
              <w:rPr>
                <w:color w:val="000000" w:themeColor="text1"/>
              </w:rPr>
              <w:t>and</w:t>
            </w:r>
            <w:r w:rsidR="0013691C">
              <w:rPr>
                <w:color w:val="000000" w:themeColor="text1"/>
              </w:rPr>
              <w:t>/</w:t>
            </w:r>
            <w:r w:rsidRPr="001D43DC">
              <w:rPr>
                <w:color w:val="000000" w:themeColor="text1"/>
              </w:rPr>
              <w:t>or decision tree</w:t>
            </w:r>
            <w:r w:rsidR="00C44E0F">
              <w:rPr>
                <w:color w:val="000000" w:themeColor="text1"/>
              </w:rPr>
              <w:t>(s),</w:t>
            </w:r>
            <w:r w:rsidR="00C5161B">
              <w:rPr>
                <w:color w:val="000000" w:themeColor="text1"/>
              </w:rPr>
              <w:t xml:space="preserve"> such as </w:t>
            </w:r>
            <w:r w:rsidRPr="001D43DC">
              <w:rPr>
                <w:color w:val="000000" w:themeColor="text1"/>
              </w:rPr>
              <w:t>illustrat</w:t>
            </w:r>
            <w:r w:rsidR="00C44E0F">
              <w:rPr>
                <w:color w:val="000000" w:themeColor="text1"/>
              </w:rPr>
              <w:t>ing</w:t>
            </w:r>
            <w:r w:rsidR="00C5161B">
              <w:rPr>
                <w:color w:val="000000" w:themeColor="text1"/>
              </w:rPr>
              <w:t xml:space="preserve"> </w:t>
            </w:r>
            <w:r w:rsidRPr="001D43DC">
              <w:rPr>
                <w:color w:val="000000" w:themeColor="text1"/>
              </w:rPr>
              <w:t xml:space="preserve">the relationships with existing guidance and </w:t>
            </w:r>
            <w:r w:rsidR="00C5161B">
              <w:rPr>
                <w:color w:val="000000" w:themeColor="text1"/>
              </w:rPr>
              <w:t>visualiz</w:t>
            </w:r>
            <w:r w:rsidR="00C44E0F">
              <w:rPr>
                <w:color w:val="000000" w:themeColor="text1"/>
              </w:rPr>
              <w:t>ing</w:t>
            </w:r>
            <w:r w:rsidR="00C5161B">
              <w:rPr>
                <w:color w:val="000000" w:themeColor="text1"/>
              </w:rPr>
              <w:t xml:space="preserve"> a</w:t>
            </w:r>
            <w:r w:rsidRPr="001D43DC">
              <w:rPr>
                <w:color w:val="000000" w:themeColor="text1"/>
              </w:rPr>
              <w:t xml:space="preserve"> </w:t>
            </w:r>
            <w:r w:rsidR="00351E6C" w:rsidRPr="001D43DC">
              <w:rPr>
                <w:color w:val="000000" w:themeColor="text1"/>
              </w:rPr>
              <w:t xml:space="preserve">step-wise approach </w:t>
            </w:r>
            <w:r w:rsidR="00AA2E1E">
              <w:rPr>
                <w:color w:val="000000" w:themeColor="text1"/>
              </w:rPr>
              <w:t>to</w:t>
            </w:r>
            <w:r w:rsidR="00AA2E1E" w:rsidRPr="001D43DC">
              <w:rPr>
                <w:color w:val="000000" w:themeColor="text1"/>
              </w:rPr>
              <w:t xml:space="preserve"> </w:t>
            </w:r>
            <w:r w:rsidR="00351E6C" w:rsidRPr="001D43DC">
              <w:rPr>
                <w:color w:val="000000" w:themeColor="text1"/>
              </w:rPr>
              <w:t>evaluating in silico and in vitro data with regard to im</w:t>
            </w:r>
            <w:r w:rsidRPr="001D43DC">
              <w:rPr>
                <w:color w:val="000000" w:themeColor="text1"/>
              </w:rPr>
              <w:t>purity levels.</w:t>
            </w:r>
            <w:r w:rsidR="00C44E0F">
              <w:rPr>
                <w:color w:val="000000" w:themeColor="text1"/>
              </w:rPr>
              <w:t xml:space="preserve"> Such schedules might provide a helpful catalyst for global scientific and regulatory discussion. </w:t>
            </w:r>
          </w:p>
          <w:p w14:paraId="647FB5C4" w14:textId="77777777" w:rsidR="00B50ACC" w:rsidRPr="001D43DC" w:rsidRDefault="00B50ACC" w:rsidP="00F74621">
            <w:pPr>
              <w:pStyle w:val="TabletextrowsAgency"/>
              <w:spacing w:line="276" w:lineRule="auto"/>
              <w:rPr>
                <w:color w:val="000000" w:themeColor="text1"/>
              </w:rPr>
            </w:pPr>
          </w:p>
          <w:p w14:paraId="7BA6C22C" w14:textId="1652C818" w:rsidR="00B50ACC" w:rsidRPr="001D43DC" w:rsidRDefault="00B50ACC" w:rsidP="00F74621">
            <w:pPr>
              <w:pStyle w:val="TabletextrowsAgency"/>
              <w:spacing w:line="276" w:lineRule="auto"/>
              <w:rPr>
                <w:color w:val="000000" w:themeColor="text1"/>
              </w:rPr>
            </w:pPr>
            <w:r w:rsidRPr="001D43DC">
              <w:rPr>
                <w:color w:val="000000" w:themeColor="text1"/>
              </w:rPr>
              <w:t xml:space="preserve">Industry has indicated that </w:t>
            </w:r>
            <w:r w:rsidR="001228CE" w:rsidRPr="001D43DC">
              <w:rPr>
                <w:color w:val="000000" w:themeColor="text1"/>
              </w:rPr>
              <w:t xml:space="preserve">they </w:t>
            </w:r>
            <w:r w:rsidRPr="001D43DC">
              <w:rPr>
                <w:color w:val="000000" w:themeColor="text1"/>
              </w:rPr>
              <w:t xml:space="preserve">do not understand </w:t>
            </w:r>
            <w:r w:rsidR="001228CE" w:rsidRPr="001D43DC">
              <w:rPr>
                <w:color w:val="000000" w:themeColor="text1"/>
              </w:rPr>
              <w:t>the need for the propos</w:t>
            </w:r>
            <w:r w:rsidR="00AA2E1E">
              <w:rPr>
                <w:color w:val="000000" w:themeColor="text1"/>
              </w:rPr>
              <w:t xml:space="preserve">als in the Reflection paper, </w:t>
            </w:r>
            <w:r w:rsidR="001228CE" w:rsidRPr="001D43DC">
              <w:rPr>
                <w:color w:val="000000" w:themeColor="text1"/>
              </w:rPr>
              <w:t>especially where these result in stricter qualification levels, since t</w:t>
            </w:r>
            <w:r w:rsidRPr="001D43DC">
              <w:rPr>
                <w:color w:val="000000" w:themeColor="text1"/>
              </w:rPr>
              <w:t xml:space="preserve">he </w:t>
            </w:r>
            <w:r w:rsidR="001228CE" w:rsidRPr="001D43DC">
              <w:rPr>
                <w:color w:val="000000" w:themeColor="text1"/>
              </w:rPr>
              <w:t>R</w:t>
            </w:r>
            <w:r w:rsidRPr="001D43DC">
              <w:rPr>
                <w:color w:val="000000" w:themeColor="text1"/>
              </w:rPr>
              <w:t xml:space="preserve">eflection paper also recognizes </w:t>
            </w:r>
            <w:r w:rsidR="001228CE" w:rsidRPr="001D43DC">
              <w:rPr>
                <w:color w:val="000000" w:themeColor="text1"/>
              </w:rPr>
              <w:t>“</w:t>
            </w:r>
            <w:r w:rsidRPr="001D43DC">
              <w:rPr>
                <w:i/>
                <w:color w:val="000000" w:themeColor="text1"/>
              </w:rPr>
              <w:t>that impurities generally are present in the API at low levels and that there is no concern at the anticipated low exposure levels (line 128-133)</w:t>
            </w:r>
            <w:r w:rsidR="001228CE" w:rsidRPr="001D43DC">
              <w:rPr>
                <w:i/>
                <w:color w:val="000000" w:themeColor="text1"/>
              </w:rPr>
              <w:t>”</w:t>
            </w:r>
            <w:r w:rsidRPr="001D43DC">
              <w:rPr>
                <w:i/>
                <w:color w:val="000000" w:themeColor="text1"/>
              </w:rPr>
              <w:t>.</w:t>
            </w:r>
            <w:r w:rsidRPr="001D43DC">
              <w:rPr>
                <w:color w:val="000000" w:themeColor="text1"/>
              </w:rPr>
              <w:t xml:space="preserve"> </w:t>
            </w:r>
          </w:p>
          <w:p w14:paraId="4A893305" w14:textId="77777777" w:rsidR="00EB39B0" w:rsidRPr="001D43DC" w:rsidRDefault="00EB39B0" w:rsidP="00F74621">
            <w:pPr>
              <w:pStyle w:val="TabletextrowsAgency"/>
              <w:spacing w:line="276" w:lineRule="auto"/>
              <w:rPr>
                <w:color w:val="000000" w:themeColor="text1"/>
              </w:rPr>
            </w:pPr>
          </w:p>
          <w:p w14:paraId="3A8F7FEC" w14:textId="3C2E4C5A" w:rsidR="00A01815" w:rsidRPr="001D43DC" w:rsidRDefault="00A01815" w:rsidP="00F74621">
            <w:pPr>
              <w:pStyle w:val="TabletextrowsAgency"/>
              <w:spacing w:line="276" w:lineRule="auto"/>
              <w:rPr>
                <w:color w:val="000000" w:themeColor="text1"/>
              </w:rPr>
            </w:pPr>
            <w:r w:rsidRPr="001D43DC">
              <w:rPr>
                <w:color w:val="000000" w:themeColor="text1"/>
              </w:rPr>
              <w:t xml:space="preserve"> The comments can be grouped into </w:t>
            </w:r>
          </w:p>
          <w:p w14:paraId="1ACD1089" w14:textId="77777777" w:rsidR="002E0FF5" w:rsidRDefault="00A01815" w:rsidP="003E568A">
            <w:pPr>
              <w:pStyle w:val="TabletextrowsAgency"/>
              <w:numPr>
                <w:ilvl w:val="0"/>
                <w:numId w:val="25"/>
              </w:numPr>
              <w:spacing w:line="276" w:lineRule="auto"/>
              <w:rPr>
                <w:color w:val="000000" w:themeColor="text1"/>
              </w:rPr>
            </w:pPr>
            <w:r w:rsidRPr="003E568A">
              <w:rPr>
                <w:color w:val="000000" w:themeColor="text1"/>
              </w:rPr>
              <w:t xml:space="preserve">Lack of alignment </w:t>
            </w:r>
            <w:r w:rsidR="00CE5CC0" w:rsidRPr="003E568A">
              <w:rPr>
                <w:color w:val="000000" w:themeColor="text1"/>
              </w:rPr>
              <w:t>process accepted by regulatory agencies for the qualification of impurities</w:t>
            </w:r>
          </w:p>
          <w:p w14:paraId="072A8A43" w14:textId="257FB732" w:rsidR="00787863" w:rsidRPr="001D43DC" w:rsidRDefault="003E568A" w:rsidP="002E0FF5">
            <w:pPr>
              <w:pStyle w:val="TabletextrowsAgency"/>
              <w:spacing w:line="276" w:lineRule="auto"/>
              <w:ind w:left="720"/>
              <w:rPr>
                <w:color w:val="000000" w:themeColor="text1"/>
              </w:rPr>
            </w:pPr>
            <w:r w:rsidRPr="001D43DC" w:rsidDel="00CE5CC0">
              <w:rPr>
                <w:color w:val="000000" w:themeColor="text1"/>
              </w:rPr>
              <w:t xml:space="preserve"> </w:t>
            </w:r>
          </w:p>
          <w:p w14:paraId="2A308CFB" w14:textId="2B461BDB" w:rsidR="00801683" w:rsidRPr="001D43DC" w:rsidRDefault="00A01815" w:rsidP="00F74621">
            <w:pPr>
              <w:pStyle w:val="TabletextrowsAgency"/>
              <w:numPr>
                <w:ilvl w:val="0"/>
                <w:numId w:val="25"/>
              </w:numPr>
              <w:spacing w:line="276" w:lineRule="auto"/>
              <w:rPr>
                <w:color w:val="000000" w:themeColor="text1"/>
              </w:rPr>
            </w:pPr>
            <w:r w:rsidRPr="001D43DC">
              <w:rPr>
                <w:color w:val="000000" w:themeColor="text1"/>
              </w:rPr>
              <w:t xml:space="preserve">Lack of validated </w:t>
            </w:r>
            <w:r w:rsidR="00787863" w:rsidRPr="001D43DC">
              <w:rPr>
                <w:color w:val="000000" w:themeColor="text1"/>
              </w:rPr>
              <w:t>and directly applicable m</w:t>
            </w:r>
            <w:r w:rsidRPr="001D43DC">
              <w:rPr>
                <w:color w:val="000000" w:themeColor="text1"/>
              </w:rPr>
              <w:t>ethodology</w:t>
            </w:r>
            <w:r w:rsidR="00787863" w:rsidRPr="001D43DC">
              <w:rPr>
                <w:color w:val="000000" w:themeColor="text1"/>
              </w:rPr>
              <w:t xml:space="preserve">. EFPIA/IQ companies have indicated that they see no possibility to apply the principles of the Reflection paper in the </w:t>
            </w:r>
            <w:r w:rsidR="0047528C" w:rsidRPr="001D43DC">
              <w:rPr>
                <w:color w:val="000000" w:themeColor="text1"/>
              </w:rPr>
              <w:t>short-term</w:t>
            </w:r>
            <w:r w:rsidR="00787863" w:rsidRPr="001D43DC">
              <w:rPr>
                <w:color w:val="000000" w:themeColor="text1"/>
              </w:rPr>
              <w:t xml:space="preserve"> future. </w:t>
            </w:r>
          </w:p>
          <w:p w14:paraId="382514D2" w14:textId="77777777" w:rsidR="00315354" w:rsidRPr="001D43DC" w:rsidRDefault="00315354" w:rsidP="00F74621">
            <w:pPr>
              <w:pStyle w:val="TabletextrowsAgency"/>
              <w:spacing w:line="276" w:lineRule="auto"/>
              <w:ind w:left="720"/>
              <w:rPr>
                <w:color w:val="000000" w:themeColor="text1"/>
                <w:lang w:val="en-US"/>
              </w:rPr>
            </w:pPr>
          </w:p>
          <w:p w14:paraId="1A0653FB" w14:textId="6BFDFA71" w:rsidR="00A835A6" w:rsidRPr="001D43DC" w:rsidRDefault="0047528C" w:rsidP="00F74621">
            <w:pPr>
              <w:pStyle w:val="TabletextrowsAgency"/>
              <w:numPr>
                <w:ilvl w:val="0"/>
                <w:numId w:val="25"/>
              </w:numPr>
              <w:spacing w:line="276" w:lineRule="auto"/>
              <w:rPr>
                <w:color w:val="000000" w:themeColor="text1"/>
                <w:lang w:val="en-US"/>
              </w:rPr>
            </w:pPr>
            <w:r w:rsidRPr="001D43DC">
              <w:rPr>
                <w:color w:val="000000" w:themeColor="text1"/>
              </w:rPr>
              <w:t xml:space="preserve">Need to clarify the acceptance of </w:t>
            </w:r>
            <w:r w:rsidR="00A01815" w:rsidRPr="001D43DC">
              <w:rPr>
                <w:color w:val="000000" w:themeColor="text1"/>
              </w:rPr>
              <w:t>current practice</w:t>
            </w:r>
            <w:r w:rsidRPr="001D43DC">
              <w:rPr>
                <w:color w:val="000000" w:themeColor="text1"/>
              </w:rPr>
              <w:t xml:space="preserve"> of in vivo qualification studies.</w:t>
            </w:r>
            <w:r w:rsidR="001A5538">
              <w:rPr>
                <w:color w:val="000000" w:themeColor="text1"/>
              </w:rPr>
              <w:t xml:space="preserve"> </w:t>
            </w:r>
            <w:r w:rsidR="00C1387A">
              <w:rPr>
                <w:bCs/>
                <w:color w:val="000000" w:themeColor="text1"/>
                <w:lang w:val="en-US"/>
              </w:rPr>
              <w:t>EFPIA/IQ</w:t>
            </w:r>
            <w:r w:rsidR="002B4800" w:rsidRPr="001D43DC">
              <w:rPr>
                <w:bCs/>
                <w:color w:val="000000" w:themeColor="text1"/>
                <w:lang w:val="en-US"/>
              </w:rPr>
              <w:t xml:space="preserve"> companies see a clear need to </w:t>
            </w:r>
            <w:r w:rsidR="00801683" w:rsidRPr="001D43DC">
              <w:rPr>
                <w:bCs/>
                <w:color w:val="000000" w:themeColor="text1"/>
                <w:lang w:val="en-US"/>
              </w:rPr>
              <w:t>be able to continue the current practice under Q3A/</w:t>
            </w:r>
            <w:r w:rsidR="00C5728C">
              <w:rPr>
                <w:bCs/>
                <w:color w:val="000000" w:themeColor="text1"/>
                <w:lang w:val="en-US"/>
              </w:rPr>
              <w:t>Q3</w:t>
            </w:r>
            <w:r w:rsidR="00801683" w:rsidRPr="001D43DC">
              <w:rPr>
                <w:bCs/>
                <w:color w:val="000000" w:themeColor="text1"/>
                <w:lang w:val="en-US"/>
              </w:rPr>
              <w:t xml:space="preserve">B until new methodologies have </w:t>
            </w:r>
            <w:r w:rsidR="00AA2E1E">
              <w:rPr>
                <w:bCs/>
                <w:color w:val="000000" w:themeColor="text1"/>
                <w:lang w:val="en-US"/>
              </w:rPr>
              <w:t>been validated and g</w:t>
            </w:r>
            <w:r w:rsidR="0027432C" w:rsidRPr="001D43DC">
              <w:rPr>
                <w:bCs/>
                <w:color w:val="000000" w:themeColor="text1"/>
                <w:lang w:val="en-US"/>
              </w:rPr>
              <w:t>ained</w:t>
            </w:r>
            <w:r w:rsidR="00AA2E1E">
              <w:rPr>
                <w:bCs/>
                <w:color w:val="000000" w:themeColor="text1"/>
                <w:lang w:val="en-US"/>
              </w:rPr>
              <w:t xml:space="preserve"> broad</w:t>
            </w:r>
            <w:r w:rsidR="0027432C" w:rsidRPr="001D43DC">
              <w:rPr>
                <w:bCs/>
                <w:color w:val="000000" w:themeColor="text1"/>
                <w:lang w:val="en-US"/>
              </w:rPr>
              <w:t xml:space="preserve"> global acceptance.</w:t>
            </w:r>
            <w:r w:rsidR="00801683" w:rsidRPr="001D43DC">
              <w:rPr>
                <w:bCs/>
                <w:color w:val="000000" w:themeColor="text1"/>
                <w:lang w:val="en-US"/>
              </w:rPr>
              <w:t xml:space="preserve"> </w:t>
            </w:r>
          </w:p>
          <w:p w14:paraId="3E7AE8E5" w14:textId="77777777" w:rsidR="00AA2E1E" w:rsidRDefault="00AA2E1E" w:rsidP="00DE50BC">
            <w:pPr>
              <w:pStyle w:val="ListParagraph"/>
              <w:spacing w:line="276" w:lineRule="auto"/>
              <w:rPr>
                <w:color w:val="000000" w:themeColor="text1"/>
                <w:lang w:val="en-US"/>
              </w:rPr>
            </w:pPr>
          </w:p>
          <w:p w14:paraId="3536CCE3" w14:textId="187C5EA4" w:rsidR="00B40B79" w:rsidRPr="001D43DC" w:rsidRDefault="00B40B79" w:rsidP="00F74621">
            <w:pPr>
              <w:pStyle w:val="TabletextrowsAgency"/>
              <w:numPr>
                <w:ilvl w:val="0"/>
                <w:numId w:val="25"/>
              </w:numPr>
              <w:spacing w:line="276" w:lineRule="auto"/>
              <w:rPr>
                <w:color w:val="000000" w:themeColor="text1"/>
                <w:lang w:val="en-US"/>
              </w:rPr>
            </w:pPr>
            <w:r w:rsidRPr="001D43DC">
              <w:rPr>
                <w:color w:val="000000" w:themeColor="text1"/>
                <w:lang w:val="en-US"/>
              </w:rPr>
              <w:t xml:space="preserve">Testing for pharmacology </w:t>
            </w:r>
          </w:p>
          <w:p w14:paraId="3547ACE3" w14:textId="5385AFE4" w:rsidR="00A01815" w:rsidRPr="001D43DC" w:rsidRDefault="00A01815" w:rsidP="00F74621">
            <w:pPr>
              <w:pStyle w:val="TabletextrowsAgency"/>
              <w:spacing w:line="276" w:lineRule="auto"/>
              <w:rPr>
                <w:color w:val="000000" w:themeColor="text1"/>
              </w:rPr>
            </w:pPr>
          </w:p>
        </w:tc>
        <w:tc>
          <w:tcPr>
            <w:tcW w:w="378" w:type="pct"/>
            <w:shd w:val="clear" w:color="auto" w:fill="E1E3F2"/>
          </w:tcPr>
          <w:p w14:paraId="19C058BC" w14:textId="77777777" w:rsidR="001A7737" w:rsidRDefault="001A7737" w:rsidP="00F74621">
            <w:pPr>
              <w:pStyle w:val="TabletextrowsAgency"/>
              <w:spacing w:line="276" w:lineRule="auto"/>
            </w:pPr>
          </w:p>
        </w:tc>
      </w:tr>
      <w:tr w:rsidR="00745D2C" w14:paraId="73F49BCA" w14:textId="77777777" w:rsidTr="0013691C">
        <w:tc>
          <w:tcPr>
            <w:tcW w:w="848" w:type="pct"/>
            <w:shd w:val="clear" w:color="auto" w:fill="E1E3F2"/>
          </w:tcPr>
          <w:p w14:paraId="675E6F55" w14:textId="77777777" w:rsidR="00745D2C" w:rsidRDefault="00745D2C" w:rsidP="00F74621">
            <w:pPr>
              <w:pStyle w:val="TabletextrowsAgency"/>
              <w:spacing w:line="276" w:lineRule="auto"/>
            </w:pPr>
          </w:p>
        </w:tc>
        <w:tc>
          <w:tcPr>
            <w:tcW w:w="3774" w:type="pct"/>
            <w:shd w:val="clear" w:color="auto" w:fill="E1E3F2"/>
          </w:tcPr>
          <w:p w14:paraId="3CB43D8A" w14:textId="1BACD01C" w:rsidR="00745D2C" w:rsidRPr="001D43DC" w:rsidRDefault="00F76D6C" w:rsidP="00F74621">
            <w:pPr>
              <w:pStyle w:val="TabletextrowsAgency"/>
              <w:spacing w:line="276" w:lineRule="auto"/>
              <w:rPr>
                <w:color w:val="000000" w:themeColor="text1"/>
              </w:rPr>
            </w:pPr>
            <w:r>
              <w:rPr>
                <w:b/>
                <w:color w:val="000000" w:themeColor="text1"/>
              </w:rPr>
              <w:t xml:space="preserve">C.1 </w:t>
            </w:r>
            <w:r w:rsidR="0047528C" w:rsidRPr="001D43DC">
              <w:rPr>
                <w:b/>
                <w:color w:val="000000" w:themeColor="text1"/>
              </w:rPr>
              <w:tab/>
            </w:r>
            <w:r w:rsidR="00710196" w:rsidRPr="001D43DC">
              <w:rPr>
                <w:b/>
                <w:color w:val="000000" w:themeColor="text1"/>
              </w:rPr>
              <w:t>Al</w:t>
            </w:r>
            <w:r w:rsidR="0047528C" w:rsidRPr="001D43DC">
              <w:rPr>
                <w:b/>
                <w:color w:val="000000" w:themeColor="text1"/>
              </w:rPr>
              <w:t>ignment with other EMA</w:t>
            </w:r>
            <w:r w:rsidR="00072803" w:rsidRPr="001D43DC">
              <w:rPr>
                <w:b/>
                <w:color w:val="000000" w:themeColor="text1"/>
              </w:rPr>
              <w:t xml:space="preserve"> and ICH </w:t>
            </w:r>
            <w:proofErr w:type="spellStart"/>
            <w:r w:rsidR="00072803" w:rsidRPr="001D43DC">
              <w:rPr>
                <w:b/>
                <w:color w:val="000000" w:themeColor="text1"/>
              </w:rPr>
              <w:t>guidances</w:t>
            </w:r>
            <w:proofErr w:type="spellEnd"/>
            <w:r w:rsidR="00072803" w:rsidRPr="001D43DC">
              <w:rPr>
                <w:color w:val="000000" w:themeColor="text1"/>
              </w:rPr>
              <w:t xml:space="preserve"> </w:t>
            </w:r>
          </w:p>
          <w:p w14:paraId="498A07B8" w14:textId="77777777" w:rsidR="00072803" w:rsidRPr="001D43DC" w:rsidRDefault="00072803" w:rsidP="00F74621">
            <w:pPr>
              <w:pStyle w:val="TabletextrowsAgency"/>
              <w:spacing w:line="276" w:lineRule="auto"/>
              <w:rPr>
                <w:color w:val="000000" w:themeColor="text1"/>
              </w:rPr>
            </w:pPr>
          </w:p>
          <w:p w14:paraId="6D113AF1" w14:textId="3C8D80F1" w:rsidR="00E34714" w:rsidRPr="001D43DC" w:rsidRDefault="00072803" w:rsidP="00F74621">
            <w:pPr>
              <w:pStyle w:val="TabletextrowsAgency"/>
              <w:spacing w:line="276" w:lineRule="auto"/>
              <w:rPr>
                <w:color w:val="000000" w:themeColor="text1"/>
              </w:rPr>
            </w:pPr>
            <w:r w:rsidRPr="001D43DC">
              <w:rPr>
                <w:color w:val="000000" w:themeColor="text1"/>
              </w:rPr>
              <w:t xml:space="preserve">The </w:t>
            </w:r>
            <w:r w:rsidR="001D43DC">
              <w:rPr>
                <w:color w:val="000000" w:themeColor="text1"/>
              </w:rPr>
              <w:t>Reflection</w:t>
            </w:r>
            <w:r w:rsidRPr="001D43DC">
              <w:rPr>
                <w:color w:val="000000" w:themeColor="text1"/>
              </w:rPr>
              <w:t xml:space="preserve"> paper is dramatically different </w:t>
            </w:r>
            <w:r w:rsidR="00B45B4F" w:rsidRPr="001D43DC">
              <w:rPr>
                <w:color w:val="000000" w:themeColor="text1"/>
              </w:rPr>
              <w:t>from</w:t>
            </w:r>
            <w:r w:rsidRPr="001D43DC">
              <w:rPr>
                <w:color w:val="000000" w:themeColor="text1"/>
              </w:rPr>
              <w:t xml:space="preserve"> the process</w:t>
            </w:r>
            <w:r w:rsidR="00B45B4F" w:rsidRPr="001D43DC">
              <w:rPr>
                <w:color w:val="000000" w:themeColor="text1"/>
              </w:rPr>
              <w:t xml:space="preserve">es </w:t>
            </w:r>
            <w:r w:rsidRPr="001D43DC">
              <w:rPr>
                <w:color w:val="000000" w:themeColor="text1"/>
              </w:rPr>
              <w:t>accepted by regulatory agencies for the qualification of impurities.</w:t>
            </w:r>
            <w:r w:rsidR="001A5538">
              <w:rPr>
                <w:color w:val="000000" w:themeColor="text1"/>
              </w:rPr>
              <w:t xml:space="preserve"> </w:t>
            </w:r>
            <w:r w:rsidRPr="001D43DC">
              <w:rPr>
                <w:color w:val="000000" w:themeColor="text1"/>
              </w:rPr>
              <w:t>Currently read-across, in silico, and in vitro methodology are not accepted by regulatory agencies for the qualification of impurities</w:t>
            </w:r>
            <w:r w:rsidR="00C44E0F">
              <w:rPr>
                <w:color w:val="000000" w:themeColor="text1"/>
              </w:rPr>
              <w:t xml:space="preserve">, </w:t>
            </w:r>
            <w:r w:rsidR="00C44E0F" w:rsidRPr="00C44E0F">
              <w:rPr>
                <w:color w:val="000000" w:themeColor="text1"/>
              </w:rPr>
              <w:t>despite the fact that ICH Q3A/B already encompasses alternative approaches</w:t>
            </w:r>
            <w:r w:rsidRPr="001D43DC">
              <w:rPr>
                <w:color w:val="000000" w:themeColor="text1"/>
              </w:rPr>
              <w:t>.</w:t>
            </w:r>
            <w:r w:rsidR="00E34714" w:rsidRPr="001D43DC">
              <w:rPr>
                <w:color w:val="000000" w:themeColor="text1"/>
              </w:rPr>
              <w:t xml:space="preserve"> To secure the intended reduction in in vivo testing, it is important that the alternative approaches can be accepted on a global basis. </w:t>
            </w:r>
          </w:p>
          <w:p w14:paraId="75639B7F" w14:textId="77777777" w:rsidR="00E34714" w:rsidRPr="001D43DC" w:rsidRDefault="00E34714" w:rsidP="00F74621">
            <w:pPr>
              <w:pStyle w:val="TabletextrowsAgency"/>
              <w:spacing w:line="276" w:lineRule="auto"/>
              <w:rPr>
                <w:color w:val="000000" w:themeColor="text1"/>
              </w:rPr>
            </w:pPr>
          </w:p>
          <w:p w14:paraId="2C43445A" w14:textId="7C4E44FF" w:rsidR="00372305" w:rsidRPr="001D43DC" w:rsidRDefault="00E34714" w:rsidP="00F74621">
            <w:pPr>
              <w:pStyle w:val="TabletextrowsAgency"/>
              <w:spacing w:line="276" w:lineRule="auto"/>
              <w:rPr>
                <w:color w:val="000000" w:themeColor="text1"/>
              </w:rPr>
            </w:pPr>
            <w:r w:rsidRPr="001D43DC">
              <w:rPr>
                <w:color w:val="000000" w:themeColor="text1"/>
              </w:rPr>
              <w:t xml:space="preserve">The </w:t>
            </w:r>
            <w:r w:rsidR="001D43DC">
              <w:rPr>
                <w:color w:val="000000" w:themeColor="text1"/>
              </w:rPr>
              <w:t>Reflection</w:t>
            </w:r>
            <w:r w:rsidRPr="001D43DC">
              <w:rPr>
                <w:color w:val="000000" w:themeColor="text1"/>
              </w:rPr>
              <w:t xml:space="preserve"> paper makes recommendations that are not consistent with current ICH guidelines and could greatly affect impurity qualification</w:t>
            </w:r>
            <w:r w:rsidR="00372305" w:rsidRPr="001D43DC">
              <w:rPr>
                <w:color w:val="000000" w:themeColor="text1"/>
              </w:rPr>
              <w:t xml:space="preserve">. Companies have indicated that better description of the place where the new </w:t>
            </w:r>
            <w:r w:rsidR="001D43DC">
              <w:rPr>
                <w:color w:val="000000" w:themeColor="text1"/>
              </w:rPr>
              <w:t>Reflection</w:t>
            </w:r>
            <w:r w:rsidR="00372305" w:rsidRPr="001D43DC">
              <w:rPr>
                <w:color w:val="000000" w:themeColor="text1"/>
              </w:rPr>
              <w:t xml:space="preserve"> paper would fit into the current practice of risk assessment of impurities would be very helpful</w:t>
            </w:r>
            <w:r w:rsidR="00B540AC" w:rsidRPr="001D43DC">
              <w:rPr>
                <w:color w:val="000000" w:themeColor="text1"/>
              </w:rPr>
              <w:t xml:space="preserve">. </w:t>
            </w:r>
          </w:p>
          <w:p w14:paraId="19189026" w14:textId="77777777" w:rsidR="00372305" w:rsidRPr="001D43DC" w:rsidRDefault="00372305" w:rsidP="00F74621">
            <w:pPr>
              <w:pStyle w:val="TabletextrowsAgency"/>
              <w:spacing w:line="276" w:lineRule="auto"/>
              <w:rPr>
                <w:color w:val="000000" w:themeColor="text1"/>
              </w:rPr>
            </w:pPr>
          </w:p>
          <w:p w14:paraId="2479EF1A" w14:textId="6CDAE06A" w:rsidR="00E34714" w:rsidRPr="001D43DC" w:rsidRDefault="00E34714" w:rsidP="00F74621">
            <w:pPr>
              <w:pStyle w:val="TabletextrowsAgency"/>
              <w:spacing w:line="276" w:lineRule="auto"/>
              <w:rPr>
                <w:color w:val="000000" w:themeColor="text1"/>
              </w:rPr>
            </w:pPr>
            <w:r w:rsidRPr="001D43DC">
              <w:rPr>
                <w:color w:val="000000" w:themeColor="text1"/>
              </w:rPr>
              <w:t>Before attempting to implement these recommendations, it is critical that discussion and agreement occur at a global level</w:t>
            </w:r>
            <w:r w:rsidR="00DE50BC">
              <w:rPr>
                <w:color w:val="000000" w:themeColor="text1"/>
              </w:rPr>
              <w:t xml:space="preserve"> </w:t>
            </w:r>
            <w:r w:rsidRPr="001D43DC">
              <w:rPr>
                <w:color w:val="000000" w:themeColor="text1"/>
              </w:rPr>
              <w:t xml:space="preserve">to ensure a harmonized approach. Progressing such alternatives within one region only will not be sufficient to achieve the desired outcome of reduction of in vivo qualification studies. </w:t>
            </w:r>
          </w:p>
          <w:p w14:paraId="1F6B7E56" w14:textId="77777777" w:rsidR="004B5BED" w:rsidRPr="001D43DC" w:rsidRDefault="004B5BED" w:rsidP="00F74621">
            <w:pPr>
              <w:pStyle w:val="TabletextrowsAgency"/>
              <w:spacing w:line="276" w:lineRule="auto"/>
              <w:rPr>
                <w:color w:val="000000" w:themeColor="text1"/>
              </w:rPr>
            </w:pPr>
          </w:p>
          <w:p w14:paraId="7C8DA821" w14:textId="30B9F5EE" w:rsidR="004B5BED" w:rsidRDefault="004B5BED" w:rsidP="00F74621">
            <w:pPr>
              <w:pStyle w:val="TabletextrowsAgency"/>
              <w:spacing w:line="276" w:lineRule="auto"/>
              <w:rPr>
                <w:color w:val="000000" w:themeColor="text1"/>
              </w:rPr>
            </w:pPr>
            <w:r w:rsidRPr="001D43DC">
              <w:rPr>
                <w:color w:val="000000" w:themeColor="text1"/>
              </w:rPr>
              <w:t>There is a concern in industry that the Reflection paper will become a set of additional requirement</w:t>
            </w:r>
            <w:r w:rsidR="00B45B4F" w:rsidRPr="001D43DC">
              <w:rPr>
                <w:color w:val="000000" w:themeColor="text1"/>
              </w:rPr>
              <w:t>s</w:t>
            </w:r>
            <w:r w:rsidRPr="001D43DC">
              <w:rPr>
                <w:color w:val="000000" w:themeColor="text1"/>
              </w:rPr>
              <w:t xml:space="preserve"> to be met in the EU and as such become another requirement on top of the </w:t>
            </w:r>
            <w:r w:rsidR="00B45B4F" w:rsidRPr="001D43DC">
              <w:rPr>
                <w:color w:val="000000" w:themeColor="text1"/>
              </w:rPr>
              <w:t>existing</w:t>
            </w:r>
            <w:r w:rsidRPr="001D43DC">
              <w:rPr>
                <w:color w:val="000000" w:themeColor="text1"/>
              </w:rPr>
              <w:t xml:space="preserve"> </w:t>
            </w:r>
            <w:r w:rsidR="00022FDF" w:rsidRPr="001D43DC">
              <w:rPr>
                <w:color w:val="000000" w:themeColor="text1"/>
              </w:rPr>
              <w:t xml:space="preserve">ICH and local </w:t>
            </w:r>
            <w:proofErr w:type="spellStart"/>
            <w:r w:rsidRPr="001D43DC">
              <w:rPr>
                <w:color w:val="000000" w:themeColor="text1"/>
              </w:rPr>
              <w:t>guidances</w:t>
            </w:r>
            <w:proofErr w:type="spellEnd"/>
            <w:r w:rsidRPr="001D43DC">
              <w:rPr>
                <w:color w:val="000000" w:themeColor="text1"/>
              </w:rPr>
              <w:t xml:space="preserve">. This would forfeit the aim of the </w:t>
            </w:r>
            <w:r w:rsidR="001D43DC">
              <w:rPr>
                <w:color w:val="000000" w:themeColor="text1"/>
              </w:rPr>
              <w:t>Reflection</w:t>
            </w:r>
            <w:r w:rsidRPr="001D43DC">
              <w:rPr>
                <w:color w:val="000000" w:themeColor="text1"/>
              </w:rPr>
              <w:t xml:space="preserve"> paper</w:t>
            </w:r>
            <w:r w:rsidR="00C22E48" w:rsidRPr="00C22E48">
              <w:rPr>
                <w:color w:val="000000" w:themeColor="text1"/>
              </w:rPr>
              <w:t xml:space="preserve">, and constrain industry in </w:t>
            </w:r>
            <w:r w:rsidR="00C44E0F" w:rsidRPr="00C22E48">
              <w:rPr>
                <w:color w:val="000000" w:themeColor="text1"/>
              </w:rPr>
              <w:t>ways, which</w:t>
            </w:r>
            <w:r w:rsidR="00C22E48" w:rsidRPr="00C22E48">
              <w:rPr>
                <w:color w:val="000000" w:themeColor="text1"/>
              </w:rPr>
              <w:t xml:space="preserve"> were not envisaged at the time that ICH Q3A/B were developed.</w:t>
            </w:r>
            <w:r w:rsidR="001A5538">
              <w:rPr>
                <w:color w:val="000000" w:themeColor="text1"/>
              </w:rPr>
              <w:t xml:space="preserve"> </w:t>
            </w:r>
            <w:r w:rsidR="00B45B4F" w:rsidRPr="001D43DC">
              <w:rPr>
                <w:color w:val="000000" w:themeColor="text1"/>
              </w:rPr>
              <w:t xml:space="preserve">It is recommended that the </w:t>
            </w:r>
            <w:r w:rsidRPr="001D43DC">
              <w:rPr>
                <w:color w:val="000000" w:themeColor="text1"/>
              </w:rPr>
              <w:t xml:space="preserve">authors of the </w:t>
            </w:r>
            <w:r w:rsidR="001D43DC">
              <w:rPr>
                <w:color w:val="000000" w:themeColor="text1"/>
              </w:rPr>
              <w:t>Reflection</w:t>
            </w:r>
            <w:r w:rsidRPr="001D43DC">
              <w:rPr>
                <w:color w:val="000000" w:themeColor="text1"/>
              </w:rPr>
              <w:t xml:space="preserve"> paper strongly emphasize that suggestions and examples in the </w:t>
            </w:r>
            <w:r w:rsidR="001D43DC">
              <w:rPr>
                <w:color w:val="000000" w:themeColor="text1"/>
              </w:rPr>
              <w:t>Reflection</w:t>
            </w:r>
            <w:r w:rsidRPr="001D43DC">
              <w:rPr>
                <w:color w:val="000000" w:themeColor="text1"/>
              </w:rPr>
              <w:t xml:space="preserve"> paper </w:t>
            </w:r>
            <w:r w:rsidR="001D2F8A" w:rsidRPr="001D43DC">
              <w:rPr>
                <w:color w:val="000000" w:themeColor="text1"/>
              </w:rPr>
              <w:t xml:space="preserve">are an invitation to replace animal studies, but </w:t>
            </w:r>
            <w:r w:rsidRPr="001D43DC">
              <w:rPr>
                <w:color w:val="000000" w:themeColor="text1"/>
              </w:rPr>
              <w:t>should not be interpreted as creating new requirements that should be</w:t>
            </w:r>
            <w:r w:rsidR="00B45B4F" w:rsidRPr="001D43DC">
              <w:rPr>
                <w:color w:val="000000" w:themeColor="text1"/>
              </w:rPr>
              <w:t xml:space="preserve"> enforced by regulatory agencies.</w:t>
            </w:r>
            <w:r w:rsidR="001A5538">
              <w:rPr>
                <w:color w:val="000000" w:themeColor="text1"/>
              </w:rPr>
              <w:t xml:space="preserve"> </w:t>
            </w:r>
          </w:p>
          <w:p w14:paraId="17FDB755" w14:textId="77777777" w:rsidR="00DE50BC" w:rsidRPr="001D43DC" w:rsidRDefault="00DE50BC" w:rsidP="00F74621">
            <w:pPr>
              <w:pStyle w:val="TabletextrowsAgency"/>
              <w:spacing w:line="276" w:lineRule="auto"/>
              <w:rPr>
                <w:color w:val="000000" w:themeColor="text1"/>
              </w:rPr>
            </w:pPr>
          </w:p>
          <w:p w14:paraId="59C15CD1" w14:textId="68962410" w:rsidR="00072803" w:rsidRDefault="00EB65AE" w:rsidP="00F74621">
            <w:pPr>
              <w:pStyle w:val="TabletextrowsAgency"/>
              <w:spacing w:line="276" w:lineRule="auto"/>
              <w:rPr>
                <w:color w:val="000000" w:themeColor="text1"/>
              </w:rPr>
            </w:pPr>
            <w:r>
              <w:rPr>
                <w:color w:val="000000" w:themeColor="text1"/>
              </w:rPr>
              <w:t>I</w:t>
            </w:r>
            <w:r w:rsidR="00B45B4F" w:rsidRPr="001D43DC">
              <w:rPr>
                <w:color w:val="000000" w:themeColor="text1"/>
              </w:rPr>
              <w:t xml:space="preserve">t is noted that </w:t>
            </w:r>
            <w:r w:rsidR="00072803" w:rsidRPr="001D43DC">
              <w:rPr>
                <w:color w:val="000000" w:themeColor="text1"/>
              </w:rPr>
              <w:t xml:space="preserve">ICH Q3A/B </w:t>
            </w:r>
            <w:r w:rsidR="00B45B4F" w:rsidRPr="001D43DC">
              <w:rPr>
                <w:color w:val="000000" w:themeColor="text1"/>
              </w:rPr>
              <w:t xml:space="preserve">already </w:t>
            </w:r>
            <w:r w:rsidR="00072803" w:rsidRPr="001D43DC">
              <w:rPr>
                <w:color w:val="000000" w:themeColor="text1"/>
              </w:rPr>
              <w:t xml:space="preserve">provides the flexibility to adopt such </w:t>
            </w:r>
            <w:r w:rsidR="001D2F8A" w:rsidRPr="001D43DC">
              <w:rPr>
                <w:color w:val="000000" w:themeColor="text1"/>
              </w:rPr>
              <w:t xml:space="preserve">non-animal </w:t>
            </w:r>
            <w:r w:rsidR="00072803" w:rsidRPr="001D43DC">
              <w:rPr>
                <w:color w:val="000000" w:themeColor="text1"/>
              </w:rPr>
              <w:t>approaches where appropriate (e.g. “Higher or lower thresholds for qualification of impurities can be appropriate for some individual drugs</w:t>
            </w:r>
            <w:r w:rsidR="00B45B4F" w:rsidRPr="001D43DC">
              <w:rPr>
                <w:color w:val="000000" w:themeColor="text1"/>
              </w:rPr>
              <w:t xml:space="preserve"> based on scientific rationale”</w:t>
            </w:r>
            <w:r w:rsidR="00520AE2" w:rsidRPr="001D43DC">
              <w:rPr>
                <w:color w:val="000000" w:themeColor="text1"/>
              </w:rPr>
              <w:t>).</w:t>
            </w:r>
            <w:r w:rsidR="00C22E48" w:rsidRPr="00C22E48">
              <w:rPr>
                <w:color w:val="000000" w:themeColor="text1"/>
              </w:rPr>
              <w:t xml:space="preserve"> </w:t>
            </w:r>
            <w:r w:rsidR="00C22E48" w:rsidRPr="00EB65AE">
              <w:rPr>
                <w:color w:val="000000" w:themeColor="text1"/>
              </w:rPr>
              <w:t>Additionally,</w:t>
            </w:r>
            <w:r w:rsidR="00C22E48" w:rsidRPr="00C22E48">
              <w:rPr>
                <w:color w:val="000000" w:themeColor="text1"/>
              </w:rPr>
              <w:t xml:space="preserve"> Q3A/B </w:t>
            </w:r>
            <w:r>
              <w:rPr>
                <w:color w:val="000000" w:themeColor="text1"/>
              </w:rPr>
              <w:t xml:space="preserve">is not specific, it </w:t>
            </w:r>
            <w:r w:rsidR="00C22E48" w:rsidRPr="00C22E48">
              <w:rPr>
                <w:color w:val="000000" w:themeColor="text1"/>
              </w:rPr>
              <w:t>only states that “qualification is the process of acquiring and evaluating data that establishes the biological safety of an individual impurity or a given impurity profile at the level(s) specified”</w:t>
            </w:r>
            <w:r w:rsidR="00C22E48">
              <w:rPr>
                <w:color w:val="000000" w:themeColor="text1"/>
              </w:rPr>
              <w:t>.</w:t>
            </w:r>
            <w:r w:rsidR="00C22E48" w:rsidRPr="00C22E48">
              <w:rPr>
                <w:color w:val="000000" w:themeColor="text1"/>
              </w:rPr>
              <w:t xml:space="preserve"> It is convention and </w:t>
            </w:r>
            <w:r>
              <w:rPr>
                <w:color w:val="000000" w:themeColor="text1"/>
              </w:rPr>
              <w:t xml:space="preserve">common </w:t>
            </w:r>
            <w:r w:rsidR="00C22E48" w:rsidRPr="00C22E48">
              <w:rPr>
                <w:color w:val="000000" w:themeColor="text1"/>
              </w:rPr>
              <w:t xml:space="preserve">application of these guidelines that has </w:t>
            </w:r>
            <w:r>
              <w:rPr>
                <w:color w:val="000000" w:themeColor="text1"/>
              </w:rPr>
              <w:t xml:space="preserve">resulted in industry </w:t>
            </w:r>
            <w:r w:rsidR="00C22E48" w:rsidRPr="00C22E48">
              <w:rPr>
                <w:color w:val="000000" w:themeColor="text1"/>
              </w:rPr>
              <w:t xml:space="preserve">and regulators thinking that this requirement must </w:t>
            </w:r>
            <w:r>
              <w:rPr>
                <w:color w:val="000000" w:themeColor="text1"/>
              </w:rPr>
              <w:t>met</w:t>
            </w:r>
            <w:r w:rsidR="00C22E48" w:rsidRPr="00C22E48">
              <w:rPr>
                <w:color w:val="000000" w:themeColor="text1"/>
              </w:rPr>
              <w:t xml:space="preserve"> by testing or examining the level of impurity in a drug by </w:t>
            </w:r>
            <w:r w:rsidR="00C5728C">
              <w:rPr>
                <w:color w:val="000000" w:themeColor="text1"/>
              </w:rPr>
              <w:t>nonclinical</w:t>
            </w:r>
            <w:r w:rsidR="00C22E48" w:rsidRPr="00C22E48">
              <w:rPr>
                <w:color w:val="000000" w:themeColor="text1"/>
              </w:rPr>
              <w:t xml:space="preserve"> and/or clinical studies</w:t>
            </w:r>
            <w:r>
              <w:rPr>
                <w:color w:val="000000" w:themeColor="text1"/>
              </w:rPr>
              <w:t xml:space="preserve">. But this is actually a </w:t>
            </w:r>
            <w:r w:rsidR="00C22E48" w:rsidRPr="00C22E48">
              <w:rPr>
                <w:color w:val="000000" w:themeColor="text1"/>
              </w:rPr>
              <w:t>self-imposed constraint; ICH Q3A/B is much more open in approac</w:t>
            </w:r>
            <w:r w:rsidR="00C22E48">
              <w:rPr>
                <w:color w:val="000000" w:themeColor="text1"/>
              </w:rPr>
              <w:t xml:space="preserve">hes to deliver product safety </w:t>
            </w:r>
            <w:r w:rsidR="00C22E48" w:rsidRPr="00C22E48">
              <w:rPr>
                <w:color w:val="000000" w:themeColor="text1"/>
              </w:rPr>
              <w:t>to patients.</w:t>
            </w:r>
          </w:p>
          <w:p w14:paraId="2CE20166" w14:textId="0927DFCC" w:rsidR="00C22E48" w:rsidRPr="001D43DC" w:rsidRDefault="00C22E48" w:rsidP="00F74621">
            <w:pPr>
              <w:pStyle w:val="TabletextrowsAgency"/>
              <w:spacing w:line="276" w:lineRule="auto"/>
              <w:rPr>
                <w:color w:val="000000" w:themeColor="text1"/>
              </w:rPr>
            </w:pPr>
          </w:p>
        </w:tc>
        <w:tc>
          <w:tcPr>
            <w:tcW w:w="378" w:type="pct"/>
            <w:shd w:val="clear" w:color="auto" w:fill="E1E3F2"/>
          </w:tcPr>
          <w:p w14:paraId="755C60A5" w14:textId="77777777" w:rsidR="00745D2C" w:rsidRDefault="00745D2C" w:rsidP="00F74621">
            <w:pPr>
              <w:pStyle w:val="TabletextrowsAgency"/>
              <w:spacing w:line="276" w:lineRule="auto"/>
            </w:pPr>
          </w:p>
        </w:tc>
      </w:tr>
      <w:tr w:rsidR="00B540AC" w14:paraId="66162993" w14:textId="77777777" w:rsidTr="0013691C">
        <w:tc>
          <w:tcPr>
            <w:tcW w:w="848" w:type="pct"/>
            <w:shd w:val="clear" w:color="auto" w:fill="E1E3F2"/>
          </w:tcPr>
          <w:p w14:paraId="38BA3530" w14:textId="77777777" w:rsidR="00B540AC" w:rsidRDefault="00B540AC" w:rsidP="00F74621">
            <w:pPr>
              <w:pStyle w:val="TabletextrowsAgency"/>
              <w:spacing w:line="276" w:lineRule="auto"/>
            </w:pPr>
          </w:p>
        </w:tc>
        <w:tc>
          <w:tcPr>
            <w:tcW w:w="3774" w:type="pct"/>
            <w:shd w:val="clear" w:color="auto" w:fill="E1E3F2"/>
          </w:tcPr>
          <w:p w14:paraId="573A122E" w14:textId="257C4C34" w:rsidR="00FE085D" w:rsidRDefault="00171056" w:rsidP="00F74621">
            <w:pPr>
              <w:pStyle w:val="TabletextrowsAgency"/>
              <w:spacing w:line="276" w:lineRule="auto"/>
              <w:rPr>
                <w:color w:val="000000" w:themeColor="text1"/>
              </w:rPr>
            </w:pPr>
            <w:r w:rsidRPr="001D43DC">
              <w:rPr>
                <w:color w:val="000000" w:themeColor="text1"/>
              </w:rPr>
              <w:t xml:space="preserve">If the </w:t>
            </w:r>
            <w:r w:rsidR="00D74AD2" w:rsidRPr="001D43DC">
              <w:rPr>
                <w:color w:val="000000" w:themeColor="text1"/>
              </w:rPr>
              <w:t>industry understands</w:t>
            </w:r>
            <w:r w:rsidRPr="001D43DC">
              <w:rPr>
                <w:color w:val="000000" w:themeColor="text1"/>
              </w:rPr>
              <w:t xml:space="preserve"> correct</w:t>
            </w:r>
            <w:r w:rsidR="00D74AD2" w:rsidRPr="001D43DC">
              <w:rPr>
                <w:color w:val="000000" w:themeColor="text1"/>
              </w:rPr>
              <w:t>ly</w:t>
            </w:r>
            <w:r w:rsidRPr="001D43DC">
              <w:rPr>
                <w:color w:val="000000" w:themeColor="text1"/>
              </w:rPr>
              <w:t xml:space="preserve">, the refection paper advocates for any </w:t>
            </w:r>
            <w:r w:rsidR="00AB37EE" w:rsidRPr="001D43DC">
              <w:rPr>
                <w:color w:val="000000" w:themeColor="text1"/>
              </w:rPr>
              <w:t>NGI that is not</w:t>
            </w:r>
            <w:r w:rsidRPr="001D43DC">
              <w:rPr>
                <w:color w:val="000000" w:themeColor="text1"/>
              </w:rPr>
              <w:t xml:space="preserve"> qualified under Q3A/B, to check if the levels are below “the TTC”. However, the </w:t>
            </w:r>
            <w:r w:rsidR="001D43DC">
              <w:rPr>
                <w:color w:val="000000" w:themeColor="text1"/>
              </w:rPr>
              <w:t>Reflection</w:t>
            </w:r>
            <w:r w:rsidRPr="001D43DC">
              <w:rPr>
                <w:color w:val="000000" w:themeColor="text1"/>
              </w:rPr>
              <w:t xml:space="preserve"> paper leaves room for interpretation on which TTC to apply. Mention is made of the Cramer classification and category specific TTC as defined by </w:t>
            </w:r>
            <w:proofErr w:type="spellStart"/>
            <w:r w:rsidRPr="001D43DC">
              <w:rPr>
                <w:color w:val="000000" w:themeColor="text1"/>
              </w:rPr>
              <w:t>Kroese</w:t>
            </w:r>
            <w:proofErr w:type="spellEnd"/>
            <w:r w:rsidR="00EB65AE">
              <w:rPr>
                <w:color w:val="000000" w:themeColor="text1"/>
              </w:rPr>
              <w:t xml:space="preserve"> et al.</w:t>
            </w:r>
            <w:r w:rsidRPr="001D43DC">
              <w:rPr>
                <w:color w:val="000000" w:themeColor="text1"/>
              </w:rPr>
              <w:t xml:space="preserve"> (2004). </w:t>
            </w:r>
            <w:r w:rsidR="00FE085D" w:rsidRPr="001D43DC">
              <w:rPr>
                <w:color w:val="000000" w:themeColor="text1"/>
              </w:rPr>
              <w:t>Most impurities associated with pharmaceutical compounds will fall i</w:t>
            </w:r>
            <w:r w:rsidR="00D74AD2" w:rsidRPr="001D43DC">
              <w:rPr>
                <w:color w:val="000000" w:themeColor="text1"/>
              </w:rPr>
              <w:t>nto Class 3,</w:t>
            </w:r>
            <w:r w:rsidR="00EB65AE">
              <w:rPr>
                <w:color w:val="000000" w:themeColor="text1"/>
              </w:rPr>
              <w:t xml:space="preserve"> because of differences between their chemical space and that of the Cramer classification,</w:t>
            </w:r>
            <w:r w:rsidR="00D74AD2" w:rsidRPr="001D43DC">
              <w:rPr>
                <w:color w:val="000000" w:themeColor="text1"/>
              </w:rPr>
              <w:t xml:space="preserve"> with a limit of 90 </w:t>
            </w:r>
            <w:r w:rsidR="00FE085D" w:rsidRPr="001D43DC">
              <w:rPr>
                <w:color w:val="000000" w:themeColor="text1"/>
              </w:rPr>
              <w:t xml:space="preserve">µg/day. </w:t>
            </w:r>
          </w:p>
          <w:p w14:paraId="2C84321F" w14:textId="77777777" w:rsidR="00DE50BC" w:rsidRPr="001D43DC" w:rsidRDefault="00DE50BC" w:rsidP="00F74621">
            <w:pPr>
              <w:pStyle w:val="TabletextrowsAgency"/>
              <w:spacing w:line="276" w:lineRule="auto"/>
              <w:rPr>
                <w:color w:val="000000" w:themeColor="text1"/>
              </w:rPr>
            </w:pPr>
          </w:p>
          <w:p w14:paraId="7DEA7599" w14:textId="0FD53F30" w:rsidR="0057353C" w:rsidRPr="001D43DC" w:rsidRDefault="00D74AD2" w:rsidP="00F74621">
            <w:pPr>
              <w:pStyle w:val="TabletextrowsAgency"/>
              <w:spacing w:line="276" w:lineRule="auto"/>
              <w:rPr>
                <w:color w:val="000000" w:themeColor="text1"/>
              </w:rPr>
            </w:pPr>
            <w:r w:rsidRPr="001D43DC">
              <w:rPr>
                <w:color w:val="000000" w:themeColor="text1"/>
              </w:rPr>
              <w:t>In an</w:t>
            </w:r>
            <w:r w:rsidR="00171056" w:rsidRPr="001D43DC">
              <w:rPr>
                <w:color w:val="000000" w:themeColor="text1"/>
              </w:rPr>
              <w:t xml:space="preserve"> example for a drug substance of 750 mg, this TTC approach would result in a limit that is 11 times lower than the level of 1 mg under Q3A.</w:t>
            </w:r>
            <w:r w:rsidR="00EF6D70" w:rsidRPr="001D43DC">
              <w:rPr>
                <w:color w:val="000000" w:themeColor="text1"/>
              </w:rPr>
              <w:t xml:space="preserve"> </w:t>
            </w:r>
            <w:r w:rsidRPr="001D43DC">
              <w:rPr>
                <w:color w:val="000000" w:themeColor="text1"/>
              </w:rPr>
              <w:t>Phrased in another way: a</w:t>
            </w:r>
            <w:r w:rsidR="00FE085D" w:rsidRPr="001D43DC">
              <w:rPr>
                <w:color w:val="000000" w:themeColor="text1"/>
              </w:rPr>
              <w:t xml:space="preserve">ny Cramer Class 3 impurity in a drug substance with a daily oral dose of &gt;60 mg will then have an impurity limit of less than the ICH Q3A of 0.15%. </w:t>
            </w:r>
            <w:r w:rsidR="0057353C" w:rsidRPr="001D43DC">
              <w:rPr>
                <w:color w:val="000000" w:themeColor="text1"/>
              </w:rPr>
              <w:t>As visible by these two examples,</w:t>
            </w:r>
            <w:r w:rsidR="00FE085D" w:rsidRPr="001D43DC">
              <w:rPr>
                <w:color w:val="000000" w:themeColor="text1"/>
              </w:rPr>
              <w:t xml:space="preserve"> </w:t>
            </w:r>
            <w:r w:rsidR="0057353C" w:rsidRPr="001D43DC">
              <w:rPr>
                <w:color w:val="000000" w:themeColor="text1"/>
              </w:rPr>
              <w:t xml:space="preserve">industry does not understand why the safety limit for an impurity that is not qualified under Q3A/B will </w:t>
            </w:r>
            <w:r w:rsidR="0057353C" w:rsidRPr="001D43DC">
              <w:rPr>
                <w:color w:val="000000" w:themeColor="text1"/>
              </w:rPr>
              <w:lastRenderedPageBreak/>
              <w:t>have to be LOWER than the safety limit for an impurity which is qualified. Companies have expressed great difficulty understanding the logic of this proposal.</w:t>
            </w:r>
          </w:p>
          <w:p w14:paraId="53504146" w14:textId="77777777" w:rsidR="0057353C" w:rsidRPr="001D43DC" w:rsidRDefault="0057353C" w:rsidP="00F74621">
            <w:pPr>
              <w:pStyle w:val="TabletextrowsAgency"/>
              <w:spacing w:line="276" w:lineRule="auto"/>
              <w:rPr>
                <w:color w:val="000000" w:themeColor="text1"/>
              </w:rPr>
            </w:pPr>
          </w:p>
          <w:p w14:paraId="3BFF949E" w14:textId="2317BE23" w:rsidR="00171056" w:rsidRPr="001D43DC" w:rsidRDefault="00EB65AE" w:rsidP="00F74621">
            <w:pPr>
              <w:pStyle w:val="TabletextrowsAgency"/>
              <w:spacing w:line="276" w:lineRule="auto"/>
              <w:rPr>
                <w:color w:val="000000" w:themeColor="text1"/>
              </w:rPr>
            </w:pPr>
            <w:r>
              <w:rPr>
                <w:color w:val="000000" w:themeColor="text1"/>
              </w:rPr>
              <w:t xml:space="preserve">Use of </w:t>
            </w:r>
            <w:r w:rsidR="00C5728C">
              <w:rPr>
                <w:color w:val="000000" w:themeColor="text1"/>
              </w:rPr>
              <w:t>a</w:t>
            </w:r>
            <w:r>
              <w:rPr>
                <w:color w:val="000000" w:themeColor="text1"/>
              </w:rPr>
              <w:t xml:space="preserve"> TTC </w:t>
            </w:r>
            <w:r w:rsidR="00555EEB">
              <w:rPr>
                <w:color w:val="000000" w:themeColor="text1"/>
              </w:rPr>
              <w:t>is not supported by</w:t>
            </w:r>
            <w:r w:rsidR="00FE085D" w:rsidRPr="001D43DC">
              <w:rPr>
                <w:color w:val="000000" w:themeColor="text1"/>
              </w:rPr>
              <w:t xml:space="preserve"> recent analysis of </w:t>
            </w:r>
            <w:r w:rsidR="00555EEB">
              <w:rPr>
                <w:color w:val="000000" w:themeColor="text1"/>
              </w:rPr>
              <w:t xml:space="preserve">toxicology </w:t>
            </w:r>
            <w:r w:rsidR="00FE085D" w:rsidRPr="001D43DC">
              <w:rPr>
                <w:color w:val="000000" w:themeColor="text1"/>
              </w:rPr>
              <w:t xml:space="preserve">databases demonstrating that very few chemicals </w:t>
            </w:r>
            <w:r w:rsidR="00555EEB">
              <w:rPr>
                <w:color w:val="000000" w:themeColor="text1"/>
              </w:rPr>
              <w:t>exhibit</w:t>
            </w:r>
            <w:r w:rsidR="00555EEB" w:rsidRPr="001D43DC">
              <w:rPr>
                <w:color w:val="000000" w:themeColor="text1"/>
              </w:rPr>
              <w:t xml:space="preserve"> </w:t>
            </w:r>
            <w:r w:rsidR="00FE085D" w:rsidRPr="001D43DC">
              <w:rPr>
                <w:color w:val="000000" w:themeColor="text1"/>
              </w:rPr>
              <w:t>any toxicity at doses of 1 mg or less in humans (Harvey et al, 2017</w:t>
            </w:r>
            <w:r w:rsidR="00EF6D70" w:rsidRPr="001D43DC">
              <w:rPr>
                <w:color w:val="000000" w:themeColor="text1"/>
              </w:rPr>
              <w:t xml:space="preserve">). It is emphasized that </w:t>
            </w:r>
            <w:r w:rsidR="0057353C" w:rsidRPr="001D43DC">
              <w:rPr>
                <w:color w:val="000000" w:themeColor="text1"/>
              </w:rPr>
              <w:t>application of</w:t>
            </w:r>
            <w:r w:rsidR="00EF6D70" w:rsidRPr="001D43DC">
              <w:rPr>
                <w:color w:val="000000" w:themeColor="text1"/>
              </w:rPr>
              <w:t xml:space="preserve"> Q3A/B has not given rise to human safety risks since ICH defined these guidelines. Therefore, industry thinks that the Cramer classification TTC’s need to be considered with caution and consideration, </w:t>
            </w:r>
            <w:r w:rsidR="00F76D6C">
              <w:rPr>
                <w:color w:val="000000" w:themeColor="text1"/>
              </w:rPr>
              <w:t>and</w:t>
            </w:r>
            <w:r w:rsidR="00F76D6C" w:rsidRPr="001D43DC">
              <w:rPr>
                <w:color w:val="000000" w:themeColor="text1"/>
              </w:rPr>
              <w:t xml:space="preserve"> </w:t>
            </w:r>
            <w:r w:rsidR="00EF6D70" w:rsidRPr="001D43DC">
              <w:rPr>
                <w:color w:val="000000" w:themeColor="text1"/>
              </w:rPr>
              <w:t>cannot be applied as a general principle.</w:t>
            </w:r>
          </w:p>
          <w:p w14:paraId="0A10A06A" w14:textId="4CE21FDD" w:rsidR="00B540AC" w:rsidRPr="001D43DC" w:rsidRDefault="00B540AC" w:rsidP="00F74621">
            <w:pPr>
              <w:pStyle w:val="TabletextrowsAgency"/>
              <w:spacing w:line="276" w:lineRule="auto"/>
              <w:rPr>
                <w:color w:val="000000" w:themeColor="text1"/>
                <w:sz w:val="16"/>
              </w:rPr>
            </w:pPr>
            <w:r w:rsidRPr="001D43DC">
              <w:rPr>
                <w:color w:val="000000" w:themeColor="text1"/>
                <w:sz w:val="16"/>
              </w:rPr>
              <w:t xml:space="preserve"> </w:t>
            </w:r>
          </w:p>
          <w:p w14:paraId="10BB36BC" w14:textId="333C028C" w:rsidR="007A27F5" w:rsidRPr="001D43DC" w:rsidRDefault="00F76D6C" w:rsidP="00F74621">
            <w:pPr>
              <w:pStyle w:val="TabletextrowsAgency"/>
              <w:spacing w:line="276" w:lineRule="auto"/>
              <w:rPr>
                <w:color w:val="000000" w:themeColor="text1"/>
              </w:rPr>
            </w:pPr>
            <w:r w:rsidRPr="001A5538">
              <w:rPr>
                <w:color w:val="000000" w:themeColor="text1"/>
              </w:rPr>
              <w:t>If the ICH Q3A/Q3B limits get dramatically lowered to TTC-based levels, it will not be economically feasible to control impurities as it will likely result in impurity limits well below what is currently being detected.</w:t>
            </w:r>
            <w:r w:rsidR="001A5538">
              <w:rPr>
                <w:color w:val="000000" w:themeColor="text1"/>
              </w:rPr>
              <w:t xml:space="preserve"> </w:t>
            </w:r>
            <w:r w:rsidRPr="001A5538">
              <w:rPr>
                <w:color w:val="000000" w:themeColor="text1"/>
              </w:rPr>
              <w:t>This will result in more animal testing in order to raise impurity levels to more feasible limits.</w:t>
            </w:r>
            <w:r w:rsidR="001A5538" w:rsidRPr="001A5538">
              <w:rPr>
                <w:color w:val="000000" w:themeColor="text1"/>
              </w:rPr>
              <w:t xml:space="preserve"> In order to reduce impurities further purification is required. This has significant implications both in terms of cost and environmental impact, i.e. increase in waste.</w:t>
            </w:r>
            <w:r w:rsidR="001A5538">
              <w:rPr>
                <w:color w:val="000000" w:themeColor="text1"/>
              </w:rPr>
              <w:t xml:space="preserve"> </w:t>
            </w:r>
            <w:r w:rsidR="001A5538" w:rsidRPr="001A5538">
              <w:rPr>
                <w:color w:val="000000" w:themeColor="text1"/>
              </w:rPr>
              <w:t>Furthermore, such purification is dependent on a number of factors relating to the physicochemical properties of the desired product and associated impurities and thus is not a simple case of recrystallize and it will be purified.</w:t>
            </w:r>
          </w:p>
          <w:p w14:paraId="5A974F0C" w14:textId="289448F1" w:rsidR="00B540AC" w:rsidRPr="001D43DC" w:rsidRDefault="001A5538" w:rsidP="001A5538">
            <w:pPr>
              <w:pStyle w:val="TabletextrowsAgency"/>
              <w:spacing w:line="276" w:lineRule="auto"/>
              <w:rPr>
                <w:color w:val="000000" w:themeColor="text1"/>
              </w:rPr>
            </w:pPr>
            <w:r>
              <w:rPr>
                <w:color w:val="000000" w:themeColor="text1"/>
              </w:rPr>
              <w:t xml:space="preserve"> </w:t>
            </w:r>
            <w:r w:rsidR="00B540AC" w:rsidRPr="001D43DC">
              <w:rPr>
                <w:color w:val="000000" w:themeColor="text1"/>
              </w:rPr>
              <w:t xml:space="preserve"> </w:t>
            </w:r>
          </w:p>
        </w:tc>
        <w:tc>
          <w:tcPr>
            <w:tcW w:w="378" w:type="pct"/>
            <w:shd w:val="clear" w:color="auto" w:fill="E1E3F2"/>
          </w:tcPr>
          <w:p w14:paraId="79C06CAD" w14:textId="77777777" w:rsidR="00B540AC" w:rsidRDefault="00B540AC" w:rsidP="00F74621">
            <w:pPr>
              <w:pStyle w:val="TabletextrowsAgency"/>
              <w:spacing w:line="276" w:lineRule="auto"/>
            </w:pPr>
          </w:p>
        </w:tc>
      </w:tr>
      <w:tr w:rsidR="00745D2C" w14:paraId="7D28668B" w14:textId="77777777" w:rsidTr="0013691C">
        <w:tc>
          <w:tcPr>
            <w:tcW w:w="848" w:type="pct"/>
            <w:shd w:val="clear" w:color="auto" w:fill="E1E3F2"/>
          </w:tcPr>
          <w:p w14:paraId="43187461" w14:textId="77777777" w:rsidR="00745D2C" w:rsidRDefault="00745D2C" w:rsidP="00F74621">
            <w:pPr>
              <w:pStyle w:val="TabletextrowsAgency"/>
              <w:spacing w:line="276" w:lineRule="auto"/>
            </w:pPr>
          </w:p>
        </w:tc>
        <w:tc>
          <w:tcPr>
            <w:tcW w:w="3774" w:type="pct"/>
            <w:shd w:val="clear" w:color="auto" w:fill="E1E3F2"/>
          </w:tcPr>
          <w:p w14:paraId="0CD261FB" w14:textId="2958A62C" w:rsidR="00787863" w:rsidRPr="001D43DC" w:rsidRDefault="00F76D6C" w:rsidP="00F74621">
            <w:pPr>
              <w:pStyle w:val="TabletextrowsAgency"/>
              <w:spacing w:line="276" w:lineRule="auto"/>
              <w:rPr>
                <w:color w:val="000000" w:themeColor="text1"/>
              </w:rPr>
            </w:pPr>
            <w:r>
              <w:rPr>
                <w:b/>
                <w:color w:val="000000" w:themeColor="text1"/>
              </w:rPr>
              <w:t>C.2</w:t>
            </w:r>
            <w:r w:rsidR="00745D2C" w:rsidRPr="001D43DC">
              <w:rPr>
                <w:color w:val="000000" w:themeColor="text1"/>
              </w:rPr>
              <w:t xml:space="preserve"> </w:t>
            </w:r>
            <w:r w:rsidR="00745D2C" w:rsidRPr="001D43DC">
              <w:rPr>
                <w:color w:val="000000" w:themeColor="text1"/>
              </w:rPr>
              <w:tab/>
            </w:r>
            <w:r w:rsidR="00745D2C" w:rsidRPr="001D43DC">
              <w:rPr>
                <w:b/>
                <w:color w:val="000000" w:themeColor="text1"/>
              </w:rPr>
              <w:t xml:space="preserve">Lack of </w:t>
            </w:r>
            <w:r w:rsidR="00AB37EE" w:rsidRPr="001D43DC">
              <w:rPr>
                <w:b/>
                <w:color w:val="000000" w:themeColor="text1"/>
              </w:rPr>
              <w:t>well-established</w:t>
            </w:r>
            <w:r w:rsidR="00745D2C" w:rsidRPr="001D43DC">
              <w:rPr>
                <w:b/>
                <w:color w:val="000000" w:themeColor="text1"/>
              </w:rPr>
              <w:t xml:space="preserve"> tools</w:t>
            </w:r>
          </w:p>
          <w:p w14:paraId="319A7F1B" w14:textId="0B88021E" w:rsidR="00A24576" w:rsidRPr="001D43DC" w:rsidRDefault="00702B87" w:rsidP="00F74621">
            <w:pPr>
              <w:pStyle w:val="TabletextrowsAgency"/>
              <w:spacing w:line="276" w:lineRule="auto"/>
              <w:rPr>
                <w:color w:val="000000" w:themeColor="text1"/>
              </w:rPr>
            </w:pPr>
            <w:r w:rsidRPr="001D43DC">
              <w:rPr>
                <w:color w:val="000000" w:themeColor="text1"/>
              </w:rPr>
              <w:t xml:space="preserve">The Reflection paper proposes non-animal strategies to qualify non-genotoxic impurities, in particular focussing on the TTC, QSAR, read-across (RAX) and in vitro approaches. Although these methodologies are interesting from an academic point of view, it is premature to expect that these can already be used reliably in the context of the regulatory toxicology testing and the qualification of NGI in chemically synthesized pharmaceuticals. </w:t>
            </w:r>
            <w:r w:rsidR="00C5728C">
              <w:rPr>
                <w:color w:val="000000" w:themeColor="text1"/>
              </w:rPr>
              <w:t>EFPIA/</w:t>
            </w:r>
            <w:r w:rsidRPr="001D43DC">
              <w:rPr>
                <w:color w:val="000000" w:themeColor="text1"/>
              </w:rPr>
              <w:t xml:space="preserve">IQ companies have indicated that they see no possibility to apply the principles of the Reflection paper in the short-term future. This industry assessment is based on individual companies’ experience </w:t>
            </w:r>
            <w:r w:rsidR="00F76D6C">
              <w:rPr>
                <w:color w:val="000000" w:themeColor="text1"/>
              </w:rPr>
              <w:t>with using</w:t>
            </w:r>
            <w:r w:rsidRPr="001D43DC">
              <w:rPr>
                <w:color w:val="000000" w:themeColor="text1"/>
              </w:rPr>
              <w:t xml:space="preserve"> non-animal approaches to qualify impurities during development, at MAA and during variations.</w:t>
            </w:r>
            <w:r w:rsidR="001A5538">
              <w:rPr>
                <w:color w:val="000000" w:themeColor="text1"/>
              </w:rPr>
              <w:t xml:space="preserve"> </w:t>
            </w:r>
            <w:r w:rsidR="00A24576" w:rsidRPr="001D43DC">
              <w:rPr>
                <w:color w:val="000000" w:themeColor="text1"/>
              </w:rPr>
              <w:t>Additionally</w:t>
            </w:r>
            <w:r w:rsidR="00555EEB">
              <w:rPr>
                <w:color w:val="000000" w:themeColor="text1"/>
              </w:rPr>
              <w:t xml:space="preserve">, very few </w:t>
            </w:r>
            <w:r w:rsidR="00A24576" w:rsidRPr="001D43DC">
              <w:rPr>
                <w:color w:val="000000" w:themeColor="text1"/>
              </w:rPr>
              <w:t>specific in silico and in vitro approaches are at level of maturity where they could be applied for impurity qualification.</w:t>
            </w:r>
          </w:p>
          <w:p w14:paraId="73F24F03" w14:textId="439DCD20" w:rsidR="0047528C" w:rsidRPr="001D43DC" w:rsidRDefault="001A5538" w:rsidP="00F74621">
            <w:pPr>
              <w:pStyle w:val="TabletextrowsAgency"/>
              <w:spacing w:line="276" w:lineRule="auto"/>
              <w:rPr>
                <w:color w:val="000000" w:themeColor="text1"/>
              </w:rPr>
            </w:pPr>
            <w:r>
              <w:rPr>
                <w:color w:val="000000" w:themeColor="text1"/>
              </w:rPr>
              <w:t xml:space="preserve"> </w:t>
            </w:r>
          </w:p>
          <w:p w14:paraId="37CEA843" w14:textId="5223BC6A" w:rsidR="00580D03" w:rsidRPr="001D43DC" w:rsidRDefault="00580D03" w:rsidP="00F74621">
            <w:pPr>
              <w:pStyle w:val="TabletextrowsAgency"/>
              <w:spacing w:line="276" w:lineRule="auto"/>
              <w:rPr>
                <w:color w:val="000000" w:themeColor="text1"/>
              </w:rPr>
            </w:pPr>
            <w:r w:rsidRPr="001D43DC">
              <w:rPr>
                <w:color w:val="000000" w:themeColor="text1"/>
              </w:rPr>
              <w:t xml:space="preserve">While in silico and in vitro approaches may provide insights to </w:t>
            </w:r>
            <w:r w:rsidRPr="001D43DC">
              <w:rPr>
                <w:i/>
                <w:color w:val="000000" w:themeColor="text1"/>
              </w:rPr>
              <w:t>hazard identification</w:t>
            </w:r>
            <w:r w:rsidRPr="001D43DC">
              <w:rPr>
                <w:color w:val="000000" w:themeColor="text1"/>
              </w:rPr>
              <w:t xml:space="preserve">, the extrapolation of the hazard into the </w:t>
            </w:r>
            <w:r w:rsidR="00736D43">
              <w:rPr>
                <w:color w:val="000000" w:themeColor="text1"/>
              </w:rPr>
              <w:t xml:space="preserve">translatable in vivo data and ultimately into </w:t>
            </w:r>
            <w:r w:rsidRPr="001D43DC">
              <w:rPr>
                <w:color w:val="000000" w:themeColor="text1"/>
              </w:rPr>
              <w:t xml:space="preserve">human </w:t>
            </w:r>
            <w:r w:rsidRPr="001D43DC">
              <w:rPr>
                <w:i/>
                <w:color w:val="000000" w:themeColor="text1"/>
              </w:rPr>
              <w:t>risk</w:t>
            </w:r>
            <w:r w:rsidRPr="001D43DC">
              <w:rPr>
                <w:color w:val="000000" w:themeColor="text1"/>
              </w:rPr>
              <w:t xml:space="preserve">, however, will require </w:t>
            </w:r>
            <w:r w:rsidR="007A27F5">
              <w:rPr>
                <w:color w:val="000000" w:themeColor="text1"/>
              </w:rPr>
              <w:t>additional information,</w:t>
            </w:r>
            <w:r w:rsidR="001A5538">
              <w:rPr>
                <w:color w:val="000000" w:themeColor="text1"/>
              </w:rPr>
              <w:t xml:space="preserve"> </w:t>
            </w:r>
            <w:r w:rsidRPr="001D43DC">
              <w:rPr>
                <w:color w:val="000000" w:themeColor="text1"/>
              </w:rPr>
              <w:t>such as on exposure considerations (see Berggren et al. 2017), the adaptability of biology and</w:t>
            </w:r>
            <w:r w:rsidR="007A27F5">
              <w:rPr>
                <w:color w:val="000000" w:themeColor="text1"/>
              </w:rPr>
              <w:t>/or</w:t>
            </w:r>
            <w:r w:rsidRPr="001D43DC">
              <w:rPr>
                <w:color w:val="000000" w:themeColor="text1"/>
              </w:rPr>
              <w:t xml:space="preserve"> translatability of predicted animal observations to humans.</w:t>
            </w:r>
            <w:r w:rsidR="001A5538">
              <w:rPr>
                <w:color w:val="000000" w:themeColor="text1"/>
              </w:rPr>
              <w:t xml:space="preserve"> </w:t>
            </w:r>
          </w:p>
          <w:p w14:paraId="6AFFE771" w14:textId="77777777" w:rsidR="001B7CC7" w:rsidRPr="001D43DC" w:rsidRDefault="001B7CC7" w:rsidP="00F74621">
            <w:pPr>
              <w:pStyle w:val="TabletextrowsAgency"/>
              <w:spacing w:line="276" w:lineRule="auto"/>
              <w:rPr>
                <w:color w:val="000000" w:themeColor="text1"/>
              </w:rPr>
            </w:pPr>
          </w:p>
          <w:p w14:paraId="3224A851" w14:textId="6A6C704D" w:rsidR="00F910B8" w:rsidRPr="001D43DC" w:rsidRDefault="001B7CC7" w:rsidP="00F74621">
            <w:pPr>
              <w:pStyle w:val="TabletextrowsAgency"/>
              <w:spacing w:line="276" w:lineRule="auto"/>
              <w:rPr>
                <w:color w:val="000000" w:themeColor="text1"/>
              </w:rPr>
            </w:pPr>
            <w:r w:rsidRPr="001D43DC">
              <w:rPr>
                <w:color w:val="000000" w:themeColor="text1"/>
              </w:rPr>
              <w:t>Current methodologies have been developed to raise “alerts”</w:t>
            </w:r>
            <w:r w:rsidR="00B47F48" w:rsidRPr="001D43DC">
              <w:rPr>
                <w:color w:val="000000" w:themeColor="text1"/>
              </w:rPr>
              <w:t>;</w:t>
            </w:r>
            <w:r w:rsidRPr="001D43DC">
              <w:rPr>
                <w:color w:val="000000" w:themeColor="text1"/>
              </w:rPr>
              <w:t xml:space="preserve"> it is completely unknown how data from these novel approaches would be used to support quantitative risk assessment (i.e., setting an impurity specification). Therefore</w:t>
            </w:r>
            <w:r w:rsidR="00A24576" w:rsidRPr="001D43DC">
              <w:rPr>
                <w:color w:val="000000" w:themeColor="text1"/>
              </w:rPr>
              <w:t xml:space="preserve">, </w:t>
            </w:r>
            <w:r w:rsidRPr="001D43DC">
              <w:rPr>
                <w:color w:val="000000" w:themeColor="text1"/>
              </w:rPr>
              <w:t>further discussions are needed on selection of appropriate in silico or in vitro approaches and validation of the selected approache</w:t>
            </w:r>
            <w:r w:rsidR="00C44E0F">
              <w:rPr>
                <w:color w:val="000000" w:themeColor="text1"/>
              </w:rPr>
              <w:t>s</w:t>
            </w:r>
            <w:r w:rsidRPr="001D43DC">
              <w:rPr>
                <w:color w:val="000000" w:themeColor="text1"/>
              </w:rPr>
              <w:t xml:space="preserve"> in the chemical space of impurities in pharmaceutical products. </w:t>
            </w:r>
          </w:p>
          <w:p w14:paraId="6210EED6" w14:textId="130A2C32" w:rsidR="001B7CC7" w:rsidRPr="001D43DC" w:rsidRDefault="00F910B8" w:rsidP="00F74621">
            <w:pPr>
              <w:pStyle w:val="TabletextrowsAgency"/>
              <w:spacing w:line="276" w:lineRule="auto"/>
              <w:rPr>
                <w:color w:val="000000" w:themeColor="text1"/>
              </w:rPr>
            </w:pPr>
            <w:proofErr w:type="gramStart"/>
            <w:r w:rsidRPr="001D43DC">
              <w:rPr>
                <w:color w:val="000000" w:themeColor="text1"/>
              </w:rPr>
              <w:lastRenderedPageBreak/>
              <w:t>Additionally</w:t>
            </w:r>
            <w:proofErr w:type="gramEnd"/>
            <w:r w:rsidRPr="001D43DC">
              <w:rPr>
                <w:color w:val="000000" w:themeColor="text1"/>
              </w:rPr>
              <w:t xml:space="preserve"> best practices on the number of </w:t>
            </w:r>
            <w:r w:rsidR="00736D43">
              <w:rPr>
                <w:color w:val="000000" w:themeColor="text1"/>
              </w:rPr>
              <w:t>model</w:t>
            </w:r>
            <w:r w:rsidR="00736D43" w:rsidRPr="001D43DC">
              <w:rPr>
                <w:color w:val="000000" w:themeColor="text1"/>
              </w:rPr>
              <w:t xml:space="preserve"> </w:t>
            </w:r>
            <w:r w:rsidRPr="001D43DC">
              <w:rPr>
                <w:color w:val="000000" w:themeColor="text1"/>
              </w:rPr>
              <w:t>systems and the type of model systems to be used would have to be developed similar to the prediction of mutagenicity for ICH M7.</w:t>
            </w:r>
            <w:r w:rsidR="001B7CC7" w:rsidRPr="001D43DC">
              <w:rPr>
                <w:color w:val="000000" w:themeColor="text1"/>
              </w:rPr>
              <w:br/>
            </w:r>
          </w:p>
          <w:p w14:paraId="71ECEEF1" w14:textId="669D4ECC" w:rsidR="001B7CC7" w:rsidRPr="001D43DC" w:rsidRDefault="001B7CC7" w:rsidP="00F74621">
            <w:pPr>
              <w:pStyle w:val="TabletextrowsAgency"/>
              <w:spacing w:line="276" w:lineRule="auto"/>
              <w:rPr>
                <w:color w:val="000000" w:themeColor="text1"/>
              </w:rPr>
            </w:pPr>
            <w:r w:rsidRPr="001D43DC">
              <w:rPr>
                <w:color w:val="000000" w:themeColor="text1"/>
              </w:rPr>
              <w:t xml:space="preserve">Industry is concerned that confirmation of the absence of the identified hazards will be required in the future, essentially necessitating the execution of in vivo animal studies. Given the high level of false positives </w:t>
            </w:r>
            <w:r w:rsidR="00C5728C">
              <w:rPr>
                <w:color w:val="000000" w:themeColor="text1"/>
              </w:rPr>
              <w:t>outcomes</w:t>
            </w:r>
            <w:r w:rsidRPr="001D43DC">
              <w:rPr>
                <w:color w:val="000000" w:themeColor="text1"/>
              </w:rPr>
              <w:t xml:space="preserve"> in </w:t>
            </w:r>
            <w:r w:rsidR="00C5728C">
              <w:rPr>
                <w:color w:val="000000" w:themeColor="text1"/>
              </w:rPr>
              <w:t xml:space="preserve">“in </w:t>
            </w:r>
            <w:r w:rsidRPr="001D43DC">
              <w:rPr>
                <w:color w:val="000000" w:themeColor="text1"/>
              </w:rPr>
              <w:t>silico</w:t>
            </w:r>
            <w:r w:rsidR="00C5728C">
              <w:rPr>
                <w:color w:val="000000" w:themeColor="text1"/>
              </w:rPr>
              <w:t xml:space="preserve">” </w:t>
            </w:r>
            <w:r w:rsidRPr="001D43DC">
              <w:rPr>
                <w:color w:val="000000" w:themeColor="text1"/>
              </w:rPr>
              <w:t>prediction systems</w:t>
            </w:r>
            <w:r w:rsidR="00E83BA3" w:rsidRPr="001D43DC">
              <w:rPr>
                <w:color w:val="000000" w:themeColor="text1"/>
              </w:rPr>
              <w:t xml:space="preserve">, </w:t>
            </w:r>
            <w:r w:rsidR="00C5728C">
              <w:rPr>
                <w:color w:val="000000" w:themeColor="text1"/>
              </w:rPr>
              <w:t>which have been</w:t>
            </w:r>
            <w:r w:rsidR="00E83BA3" w:rsidRPr="001D43DC">
              <w:rPr>
                <w:color w:val="000000" w:themeColor="text1"/>
              </w:rPr>
              <w:t xml:space="preserve"> developed with sensitivity in mind,</w:t>
            </w:r>
            <w:r w:rsidRPr="001D43DC">
              <w:rPr>
                <w:color w:val="000000" w:themeColor="text1"/>
              </w:rPr>
              <w:t xml:space="preserve"> this potentially may increase the number of in vivo studies. </w:t>
            </w:r>
            <w:r w:rsidR="00736D43" w:rsidRPr="00736D43">
              <w:rPr>
                <w:color w:val="000000" w:themeColor="text1"/>
              </w:rPr>
              <w:t>Also, it is uncertain if the absence of such alerts would mean eliminating the need for in vivo data.</w:t>
            </w:r>
          </w:p>
          <w:p w14:paraId="0A3DC731" w14:textId="2271CCB3" w:rsidR="001B7CC7" w:rsidRPr="001D43DC" w:rsidRDefault="001B7CC7" w:rsidP="00F74621">
            <w:pPr>
              <w:pStyle w:val="TabletextrowsAgency"/>
              <w:spacing w:line="276" w:lineRule="auto"/>
              <w:rPr>
                <w:color w:val="000000" w:themeColor="text1"/>
              </w:rPr>
            </w:pPr>
          </w:p>
          <w:p w14:paraId="3CD0BB25" w14:textId="05E8C4FA" w:rsidR="001B7CC7" w:rsidRPr="001D43DC" w:rsidRDefault="00A24576" w:rsidP="00F74621">
            <w:pPr>
              <w:pStyle w:val="TabletextrowsAgency"/>
              <w:spacing w:line="276" w:lineRule="auto"/>
              <w:rPr>
                <w:color w:val="000000" w:themeColor="text1"/>
              </w:rPr>
            </w:pPr>
            <w:r w:rsidRPr="001D43DC">
              <w:rPr>
                <w:color w:val="000000" w:themeColor="text1"/>
              </w:rPr>
              <w:t>Industry understands the potential in the application of new technologies, but is critical on the extent to which these can already be applied. Comments provided on technologies</w:t>
            </w:r>
            <w:r w:rsidR="005E43D9" w:rsidRPr="001D43DC">
              <w:rPr>
                <w:color w:val="000000" w:themeColor="text1"/>
              </w:rPr>
              <w:t xml:space="preserve"> and practical aspects</w:t>
            </w:r>
            <w:r w:rsidRPr="001D43DC">
              <w:rPr>
                <w:color w:val="000000" w:themeColor="text1"/>
              </w:rPr>
              <w:t xml:space="preserve"> are summarized below:</w:t>
            </w:r>
          </w:p>
          <w:p w14:paraId="5A4BE65B" w14:textId="77777777" w:rsidR="00A24576" w:rsidRPr="001D43DC" w:rsidRDefault="00A24576" w:rsidP="00F74621">
            <w:pPr>
              <w:pStyle w:val="TabletextrowsAgency"/>
              <w:spacing w:line="276" w:lineRule="auto"/>
              <w:rPr>
                <w:color w:val="000000" w:themeColor="text1"/>
              </w:rPr>
            </w:pPr>
          </w:p>
          <w:p w14:paraId="53DEC0C9" w14:textId="276DF7B7" w:rsidR="00787863" w:rsidRPr="001D43DC" w:rsidRDefault="00A24576" w:rsidP="00F74621">
            <w:pPr>
              <w:pStyle w:val="TabletextrowsAgency"/>
              <w:numPr>
                <w:ilvl w:val="0"/>
                <w:numId w:val="28"/>
              </w:numPr>
              <w:spacing w:line="276" w:lineRule="auto"/>
              <w:rPr>
                <w:color w:val="000000" w:themeColor="text1"/>
              </w:rPr>
            </w:pPr>
            <w:r w:rsidRPr="001D43DC">
              <w:rPr>
                <w:color w:val="000000" w:themeColor="text1"/>
              </w:rPr>
              <w:t xml:space="preserve">The currently existing systems have not been validated </w:t>
            </w:r>
            <w:r w:rsidR="00787863" w:rsidRPr="001D43DC">
              <w:rPr>
                <w:color w:val="000000" w:themeColor="text1"/>
              </w:rPr>
              <w:t>for pharmaceutical type molecule</w:t>
            </w:r>
            <w:r w:rsidR="00736D43">
              <w:rPr>
                <w:color w:val="000000" w:themeColor="text1"/>
              </w:rPr>
              <w:t>s</w:t>
            </w:r>
            <w:r w:rsidRPr="001D43DC">
              <w:rPr>
                <w:color w:val="000000" w:themeColor="text1"/>
              </w:rPr>
              <w:t xml:space="preserve"> (RAX, QSAR, in vitro)</w:t>
            </w:r>
          </w:p>
          <w:p w14:paraId="1D10CFB2" w14:textId="1DB60661" w:rsidR="00A24576" w:rsidRPr="001D43DC" w:rsidRDefault="00A24576" w:rsidP="00F74621">
            <w:pPr>
              <w:pStyle w:val="ListParagraph"/>
              <w:numPr>
                <w:ilvl w:val="0"/>
                <w:numId w:val="28"/>
              </w:numPr>
              <w:spacing w:line="276" w:lineRule="auto"/>
              <w:rPr>
                <w:rFonts w:eastAsia="Times New Roman"/>
                <w:color w:val="000000" w:themeColor="text1"/>
              </w:rPr>
            </w:pPr>
            <w:r w:rsidRPr="001D43DC">
              <w:rPr>
                <w:color w:val="000000" w:themeColor="text1"/>
              </w:rPr>
              <w:t xml:space="preserve">The currently available systems focus on the prediction of one type of toxicity/endpoint (e.g. mutagenicity; hepatotoxicity), but lack the ability to screen for a large set of endpoints as is possible in classical toxicity studies. Only very few of these </w:t>
            </w:r>
            <w:r w:rsidRPr="001D43DC">
              <w:rPr>
                <w:rFonts w:eastAsia="Times New Roman"/>
                <w:color w:val="000000" w:themeColor="text1"/>
              </w:rPr>
              <w:t xml:space="preserve">in silico and in vitro approaches are at level of maturity where they could be industrialised for regulatory use for impurity qualification (as per ICH M7). </w:t>
            </w:r>
          </w:p>
          <w:p w14:paraId="3FE8312A" w14:textId="4E2F544D" w:rsidR="00A24576" w:rsidRPr="001D43DC" w:rsidRDefault="00C11AF1" w:rsidP="00F74621">
            <w:pPr>
              <w:pStyle w:val="TabletextrowsAgency"/>
              <w:numPr>
                <w:ilvl w:val="0"/>
                <w:numId w:val="28"/>
              </w:numPr>
              <w:spacing w:line="276" w:lineRule="auto"/>
              <w:rPr>
                <w:color w:val="000000" w:themeColor="text1"/>
              </w:rPr>
            </w:pPr>
            <w:r w:rsidRPr="001D43DC">
              <w:rPr>
                <w:color w:val="000000" w:themeColor="text1"/>
              </w:rPr>
              <w:t>Explicitly, organ-specific toxicities are mentioned as desirable to assess for in the Reflection paper. Despite there being QSAR models and structural alerts developed for organ toxicities in the public domain, these systems have been built typically on small test sets and have a very limited applicability domain. In the case of QSAR models, the structural alerts are often gen</w:t>
            </w:r>
            <w:r w:rsidR="00B47F48" w:rsidRPr="001D43DC">
              <w:rPr>
                <w:color w:val="000000" w:themeColor="text1"/>
              </w:rPr>
              <w:t>eric in nature. In addition, these</w:t>
            </w:r>
            <w:r w:rsidRPr="001D43DC">
              <w:rPr>
                <w:color w:val="000000" w:themeColor="text1"/>
              </w:rPr>
              <w:t xml:space="preserve"> have not been extensively validated on well-defined test </w:t>
            </w:r>
            <w:r w:rsidR="00B47F48" w:rsidRPr="001D43DC">
              <w:rPr>
                <w:color w:val="000000" w:themeColor="text1"/>
              </w:rPr>
              <w:t>sets, it is not clear what sensitivity,</w:t>
            </w:r>
            <w:r w:rsidRPr="001D43DC">
              <w:rPr>
                <w:color w:val="000000" w:themeColor="text1"/>
              </w:rPr>
              <w:t xml:space="preserve"> and specificity can be expected.</w:t>
            </w:r>
          </w:p>
          <w:p w14:paraId="535030E5" w14:textId="18A06D14" w:rsidR="00F910B8" w:rsidRPr="001D43DC" w:rsidRDefault="00F910B8" w:rsidP="00F74621">
            <w:pPr>
              <w:pStyle w:val="ListParagraph"/>
              <w:numPr>
                <w:ilvl w:val="0"/>
                <w:numId w:val="28"/>
              </w:numPr>
              <w:spacing w:line="276" w:lineRule="auto"/>
              <w:rPr>
                <w:rFonts w:eastAsia="Times New Roman"/>
                <w:color w:val="000000" w:themeColor="text1"/>
              </w:rPr>
            </w:pPr>
            <w:r w:rsidRPr="001D43DC">
              <w:rPr>
                <w:color w:val="000000" w:themeColor="text1"/>
              </w:rPr>
              <w:t xml:space="preserve">For in vitro systems, the </w:t>
            </w:r>
            <w:r w:rsidR="001D43DC">
              <w:rPr>
                <w:color w:val="000000" w:themeColor="text1"/>
              </w:rPr>
              <w:t>Reflection</w:t>
            </w:r>
            <w:r w:rsidRPr="001D43DC">
              <w:rPr>
                <w:color w:val="000000" w:themeColor="text1"/>
              </w:rPr>
              <w:t xml:space="preserve"> paper suggests that these can be used to test the purified NGI when QSAR predictions raise concerns. The envisaged process is unclear e.g. with respect to cut-off points when a hazard would need to be followed up with testing.</w:t>
            </w:r>
            <w:r w:rsidR="001A5538">
              <w:rPr>
                <w:color w:val="000000" w:themeColor="text1"/>
              </w:rPr>
              <w:t xml:space="preserve"> </w:t>
            </w:r>
            <w:r w:rsidR="00AB37EE" w:rsidRPr="001D43DC">
              <w:rPr>
                <w:color w:val="000000" w:themeColor="text1"/>
              </w:rPr>
              <w:t>In addition,</w:t>
            </w:r>
            <w:r w:rsidRPr="001D43DC">
              <w:rPr>
                <w:color w:val="000000" w:themeColor="text1"/>
              </w:rPr>
              <w:t xml:space="preserve"> in vitro systems have rarely been validated for predicted values for risk assessment.</w:t>
            </w:r>
            <w:r w:rsidR="00C5728C">
              <w:rPr>
                <w:color w:val="000000" w:themeColor="text1"/>
              </w:rPr>
              <w:br/>
            </w:r>
            <w:r w:rsidRPr="001D43DC">
              <w:rPr>
                <w:color w:val="000000" w:themeColor="text1"/>
              </w:rPr>
              <w:t>At the same time the</w:t>
            </w:r>
            <w:r w:rsidRPr="001D43DC">
              <w:rPr>
                <w:rFonts w:eastAsia="Times New Roman"/>
                <w:color w:val="000000" w:themeColor="text1"/>
              </w:rPr>
              <w:t xml:space="preserve"> </w:t>
            </w:r>
            <w:r w:rsidR="00736D43">
              <w:rPr>
                <w:rFonts w:eastAsia="Times New Roman"/>
                <w:color w:val="000000" w:themeColor="text1"/>
              </w:rPr>
              <w:t>Reflection paper</w:t>
            </w:r>
            <w:r w:rsidR="00736D43" w:rsidRPr="001D43DC">
              <w:rPr>
                <w:rFonts w:eastAsia="Times New Roman"/>
                <w:color w:val="000000" w:themeColor="text1"/>
              </w:rPr>
              <w:t xml:space="preserve"> </w:t>
            </w:r>
            <w:r w:rsidRPr="001D43DC">
              <w:rPr>
                <w:rFonts w:eastAsia="Times New Roman"/>
                <w:color w:val="000000" w:themeColor="text1"/>
              </w:rPr>
              <w:t xml:space="preserve">indicates that established test batteries and strategies are not available yet (line 210-211) and </w:t>
            </w:r>
            <w:r w:rsidR="00736D43">
              <w:rPr>
                <w:rFonts w:eastAsia="Times New Roman"/>
                <w:color w:val="000000" w:themeColor="text1"/>
              </w:rPr>
              <w:t>acknowledges</w:t>
            </w:r>
            <w:r w:rsidR="00736D43" w:rsidRPr="001D43DC">
              <w:rPr>
                <w:rFonts w:eastAsia="Times New Roman"/>
                <w:color w:val="000000" w:themeColor="text1"/>
              </w:rPr>
              <w:t xml:space="preserve"> </w:t>
            </w:r>
            <w:r w:rsidRPr="001D43DC">
              <w:rPr>
                <w:rFonts w:eastAsia="Times New Roman"/>
                <w:color w:val="000000" w:themeColor="text1"/>
              </w:rPr>
              <w:t xml:space="preserve">that targeted in vitro models might not be validated/qualified for their use in regulatory purposes (line 213-214). Unfortunately, there is no outline of a plan how to come to the point that these systems can be applied. </w:t>
            </w:r>
          </w:p>
          <w:p w14:paraId="48C83170" w14:textId="77777777" w:rsidR="00983968" w:rsidRPr="001D43DC" w:rsidRDefault="00983968" w:rsidP="00F74621">
            <w:pPr>
              <w:pStyle w:val="TabletextrowsAgency"/>
              <w:numPr>
                <w:ilvl w:val="0"/>
                <w:numId w:val="28"/>
              </w:numPr>
              <w:spacing w:line="276" w:lineRule="auto"/>
              <w:rPr>
                <w:color w:val="000000" w:themeColor="text1"/>
              </w:rPr>
            </w:pPr>
            <w:r w:rsidRPr="001D43DC">
              <w:rPr>
                <w:color w:val="000000" w:themeColor="text1"/>
              </w:rPr>
              <w:t>Industry thinks it would be useful to have more clarity on the expectations of model usage, both with respect to endpoints and what is expected in determining the validity of a prediction</w:t>
            </w:r>
          </w:p>
          <w:p w14:paraId="71975E4E" w14:textId="2D9EBF62" w:rsidR="00983968" w:rsidRPr="001D43DC" w:rsidRDefault="00983968" w:rsidP="00F74621">
            <w:pPr>
              <w:pStyle w:val="TabletextrowsAgency"/>
              <w:numPr>
                <w:ilvl w:val="0"/>
                <w:numId w:val="28"/>
              </w:numPr>
              <w:spacing w:line="276" w:lineRule="auto"/>
              <w:rPr>
                <w:color w:val="000000" w:themeColor="text1"/>
              </w:rPr>
            </w:pPr>
            <w:r w:rsidRPr="001D43DC">
              <w:rPr>
                <w:color w:val="000000" w:themeColor="text1"/>
              </w:rPr>
              <w:lastRenderedPageBreak/>
              <w:t>The authors indicate that read-across approaches may provide relevant safety information when sufficient compounds with similar structure as the NGI exist, for which toxicological data are available (line 187-189).</w:t>
            </w:r>
            <w:r w:rsidRPr="001D43DC">
              <w:rPr>
                <w:color w:val="000000" w:themeColor="text1"/>
                <w:sz w:val="16"/>
              </w:rPr>
              <w:t xml:space="preserve"> </w:t>
            </w:r>
            <w:r w:rsidRPr="001D43DC">
              <w:rPr>
                <w:color w:val="000000" w:themeColor="text1"/>
              </w:rPr>
              <w:t xml:space="preserve">Industry is particularly critical on the possibilities to apply read across. Industry experience is so far that the data of “related compounds” are not available. </w:t>
            </w:r>
            <w:proofErr w:type="gramStart"/>
            <w:r w:rsidR="00CE57E9" w:rsidRPr="00CE57E9">
              <w:rPr>
                <w:color w:val="000000" w:themeColor="text1"/>
              </w:rPr>
              <w:t>Moreover</w:t>
            </w:r>
            <w:proofErr w:type="gramEnd"/>
            <w:r w:rsidR="00CE57E9" w:rsidRPr="00CE57E9">
              <w:rPr>
                <w:color w:val="000000" w:themeColor="text1"/>
              </w:rPr>
              <w:t xml:space="preserve"> where attempts have been made to apply read across</w:t>
            </w:r>
            <w:r w:rsidR="00CE57E9">
              <w:rPr>
                <w:color w:val="000000" w:themeColor="text1"/>
              </w:rPr>
              <w:t xml:space="preserve">, the result </w:t>
            </w:r>
            <w:r w:rsidR="00CE57E9" w:rsidRPr="00CE57E9">
              <w:rPr>
                <w:color w:val="000000" w:themeColor="text1"/>
              </w:rPr>
              <w:t xml:space="preserve">has been rejected by </w:t>
            </w:r>
            <w:r w:rsidR="001A5538">
              <w:rPr>
                <w:color w:val="000000" w:themeColor="text1"/>
              </w:rPr>
              <w:t>regulatory authorities</w:t>
            </w:r>
            <w:r w:rsidR="00CE57E9">
              <w:rPr>
                <w:color w:val="000000" w:themeColor="text1"/>
              </w:rPr>
              <w:t xml:space="preserve">. </w:t>
            </w:r>
          </w:p>
          <w:p w14:paraId="62146430" w14:textId="0165725E" w:rsidR="00D83818" w:rsidRPr="001D43DC" w:rsidRDefault="002C3AC6" w:rsidP="00F74621">
            <w:pPr>
              <w:pStyle w:val="TabletextrowsAgency"/>
              <w:numPr>
                <w:ilvl w:val="0"/>
                <w:numId w:val="28"/>
              </w:numPr>
              <w:spacing w:line="276" w:lineRule="auto"/>
              <w:rPr>
                <w:color w:val="000000" w:themeColor="text1"/>
              </w:rPr>
            </w:pPr>
            <w:r w:rsidRPr="001D43DC">
              <w:rPr>
                <w:color w:val="000000" w:themeColor="text1"/>
              </w:rPr>
              <w:t>Industry considers the proposal to use weight of evidence approaches appropriate and fit for purpose. It makes sense to integrate all types of data available (litera</w:t>
            </w:r>
            <w:r w:rsidR="001A5538">
              <w:rPr>
                <w:color w:val="000000" w:themeColor="text1"/>
              </w:rPr>
              <w:t>ture, QSAR, RAX, in vitro, etc.</w:t>
            </w:r>
            <w:r w:rsidRPr="001D43DC">
              <w:rPr>
                <w:color w:val="000000" w:themeColor="text1"/>
              </w:rPr>
              <w:t>) in order to decide whether the NGI can be considered safe at the specified level, once these data can be generated reliably.</w:t>
            </w:r>
          </w:p>
          <w:p w14:paraId="39BB00F0" w14:textId="439303D1" w:rsidR="002C3AC6" w:rsidRPr="001D43DC" w:rsidRDefault="00EB39B0" w:rsidP="00F74621">
            <w:pPr>
              <w:pStyle w:val="TabletextrowsAgency"/>
              <w:numPr>
                <w:ilvl w:val="0"/>
                <w:numId w:val="28"/>
              </w:numPr>
              <w:spacing w:line="276" w:lineRule="auto"/>
              <w:rPr>
                <w:color w:val="000000" w:themeColor="text1"/>
              </w:rPr>
            </w:pPr>
            <w:r w:rsidRPr="001D43DC">
              <w:rPr>
                <w:color w:val="000000" w:themeColor="text1"/>
              </w:rPr>
              <w:t xml:space="preserve">However, it is realized that any </w:t>
            </w:r>
            <w:r w:rsidR="00351E6C" w:rsidRPr="001D43DC">
              <w:rPr>
                <w:color w:val="000000" w:themeColor="text1"/>
              </w:rPr>
              <w:t xml:space="preserve">integrated assessment will be open to </w:t>
            </w:r>
            <w:r w:rsidR="00CE57E9">
              <w:rPr>
                <w:color w:val="000000" w:themeColor="text1"/>
              </w:rPr>
              <w:t>c</w:t>
            </w:r>
            <w:r w:rsidR="00CE57E9" w:rsidRPr="00CE57E9">
              <w:rPr>
                <w:color w:val="000000" w:themeColor="text1"/>
              </w:rPr>
              <w:t>hallenge</w:t>
            </w:r>
            <w:r w:rsidR="00351E6C" w:rsidRPr="001D43DC">
              <w:rPr>
                <w:color w:val="000000" w:themeColor="text1"/>
              </w:rPr>
              <w:t>.</w:t>
            </w:r>
            <w:r w:rsidR="001A5538">
              <w:rPr>
                <w:color w:val="000000" w:themeColor="text1"/>
              </w:rPr>
              <w:t xml:space="preserve"> </w:t>
            </w:r>
            <w:r w:rsidR="00351E6C" w:rsidRPr="001D43DC">
              <w:rPr>
                <w:color w:val="000000" w:themeColor="text1"/>
              </w:rPr>
              <w:t>Providing examples of what an acceptable integrated assessment looks like to qualify an impurity would be very helpful</w:t>
            </w:r>
            <w:r w:rsidRPr="001D43DC">
              <w:rPr>
                <w:color w:val="000000" w:themeColor="text1"/>
              </w:rPr>
              <w:t>.</w:t>
            </w:r>
          </w:p>
          <w:p w14:paraId="1CFFC0C5" w14:textId="77777777" w:rsidR="001B7CC7" w:rsidRPr="001D43DC" w:rsidRDefault="001B7CC7" w:rsidP="00F74621">
            <w:pPr>
              <w:pStyle w:val="TabletextrowsAgency"/>
              <w:spacing w:line="276" w:lineRule="auto"/>
              <w:rPr>
                <w:color w:val="000000" w:themeColor="text1"/>
              </w:rPr>
            </w:pPr>
          </w:p>
          <w:p w14:paraId="7854E09E" w14:textId="4EC57AAE" w:rsidR="00745D2C" w:rsidRPr="001D43DC" w:rsidRDefault="00C1387A" w:rsidP="00F74621">
            <w:pPr>
              <w:pStyle w:val="TabletextrowsAgency"/>
              <w:spacing w:line="276" w:lineRule="auto"/>
              <w:rPr>
                <w:color w:val="000000" w:themeColor="text1"/>
              </w:rPr>
            </w:pPr>
            <w:r>
              <w:rPr>
                <w:color w:val="000000" w:themeColor="text1"/>
              </w:rPr>
              <w:t>EFPIA/IQ</w:t>
            </w:r>
            <w:r w:rsidR="00B81313">
              <w:rPr>
                <w:color w:val="000000" w:themeColor="text1"/>
              </w:rPr>
              <w:t xml:space="preserve"> </w:t>
            </w:r>
            <w:r w:rsidR="00AD06AB" w:rsidRPr="001D43DC">
              <w:rPr>
                <w:color w:val="000000" w:themeColor="text1"/>
              </w:rPr>
              <w:t xml:space="preserve">companies are of the opinion that the alternative methodologies should be </w:t>
            </w:r>
            <w:r w:rsidR="00CE57E9" w:rsidRPr="00CE57E9">
              <w:rPr>
                <w:color w:val="000000" w:themeColor="text1"/>
              </w:rPr>
              <w:t xml:space="preserve">clearly demonstrated to be </w:t>
            </w:r>
            <w:r w:rsidR="00AD06AB" w:rsidRPr="001D43DC">
              <w:rPr>
                <w:color w:val="000000" w:themeColor="text1"/>
              </w:rPr>
              <w:t>robust enough before they are applied to the qualification of NGI, to avoid raising unnecessary concern, creating more work and increas</w:t>
            </w:r>
            <w:r w:rsidR="00F910B8" w:rsidRPr="001D43DC">
              <w:rPr>
                <w:color w:val="000000" w:themeColor="text1"/>
              </w:rPr>
              <w:t>ing</w:t>
            </w:r>
            <w:r w:rsidR="00AD06AB" w:rsidRPr="001D43DC">
              <w:rPr>
                <w:color w:val="000000" w:themeColor="text1"/>
              </w:rPr>
              <w:t xml:space="preserve"> the</w:t>
            </w:r>
            <w:r w:rsidR="003E568A">
              <w:rPr>
                <w:color w:val="000000" w:themeColor="text1"/>
              </w:rPr>
              <w:t xml:space="preserve"> use of resources in </w:t>
            </w:r>
            <w:r w:rsidR="00AD06AB" w:rsidRPr="001D43DC">
              <w:rPr>
                <w:color w:val="000000" w:themeColor="text1"/>
              </w:rPr>
              <w:t xml:space="preserve">the production of medications. Notwithstanding, industry understands and strongly supports the wish to reduce the use of animals in the qualification of NGI and is </w:t>
            </w:r>
            <w:r w:rsidR="00F910B8" w:rsidRPr="001D43DC">
              <w:rPr>
                <w:color w:val="000000" w:themeColor="text1"/>
              </w:rPr>
              <w:t>willing</w:t>
            </w:r>
            <w:r w:rsidR="00AD06AB" w:rsidRPr="001D43DC">
              <w:rPr>
                <w:color w:val="000000" w:themeColor="text1"/>
              </w:rPr>
              <w:t xml:space="preserve"> to support initiative</w:t>
            </w:r>
            <w:r w:rsidR="00F910B8" w:rsidRPr="001D43DC">
              <w:rPr>
                <w:color w:val="000000" w:themeColor="text1"/>
              </w:rPr>
              <w:t>s</w:t>
            </w:r>
            <w:r w:rsidR="00AD06AB" w:rsidRPr="001D43DC">
              <w:rPr>
                <w:color w:val="000000" w:themeColor="text1"/>
              </w:rPr>
              <w:t xml:space="preserve"> which </w:t>
            </w:r>
            <w:r w:rsidR="00F910B8" w:rsidRPr="001D43DC">
              <w:rPr>
                <w:color w:val="000000" w:themeColor="text1"/>
              </w:rPr>
              <w:t>contribute</w:t>
            </w:r>
            <w:r w:rsidR="00AD06AB" w:rsidRPr="001D43DC">
              <w:rPr>
                <w:color w:val="000000" w:themeColor="text1"/>
              </w:rPr>
              <w:t xml:space="preserve"> to this aim. </w:t>
            </w:r>
          </w:p>
          <w:p w14:paraId="1C358A87" w14:textId="2DF3AD87" w:rsidR="00372233" w:rsidRPr="001D43DC" w:rsidRDefault="00372233" w:rsidP="00F74621">
            <w:pPr>
              <w:pStyle w:val="TabletextrowsAgency"/>
              <w:spacing w:line="276" w:lineRule="auto"/>
              <w:rPr>
                <w:color w:val="000000" w:themeColor="text1"/>
              </w:rPr>
            </w:pPr>
          </w:p>
        </w:tc>
        <w:tc>
          <w:tcPr>
            <w:tcW w:w="378" w:type="pct"/>
            <w:shd w:val="clear" w:color="auto" w:fill="E1E3F2"/>
          </w:tcPr>
          <w:p w14:paraId="4D1015FD" w14:textId="77777777" w:rsidR="00745D2C" w:rsidRDefault="00745D2C" w:rsidP="00F74621">
            <w:pPr>
              <w:pStyle w:val="TabletextrowsAgency"/>
              <w:spacing w:line="276" w:lineRule="auto"/>
            </w:pPr>
          </w:p>
        </w:tc>
      </w:tr>
      <w:tr w:rsidR="00787863" w14:paraId="5C7A93A3" w14:textId="77777777" w:rsidTr="0013691C">
        <w:tc>
          <w:tcPr>
            <w:tcW w:w="848" w:type="pct"/>
            <w:shd w:val="clear" w:color="auto" w:fill="E1E3F2"/>
          </w:tcPr>
          <w:p w14:paraId="2F91E28F" w14:textId="77777777" w:rsidR="00787863" w:rsidRDefault="00787863" w:rsidP="00F74621">
            <w:pPr>
              <w:pStyle w:val="TabletextrowsAgency"/>
              <w:spacing w:line="276" w:lineRule="auto"/>
            </w:pPr>
          </w:p>
        </w:tc>
        <w:tc>
          <w:tcPr>
            <w:tcW w:w="3774" w:type="pct"/>
            <w:shd w:val="clear" w:color="auto" w:fill="E1E3F2"/>
          </w:tcPr>
          <w:p w14:paraId="365047EF" w14:textId="0D133B26" w:rsidR="001A3190" w:rsidRPr="001D43DC" w:rsidRDefault="00F76D6C" w:rsidP="00F74621">
            <w:pPr>
              <w:spacing w:line="276" w:lineRule="auto"/>
              <w:rPr>
                <w:color w:val="000000" w:themeColor="text1"/>
              </w:rPr>
            </w:pPr>
            <w:r>
              <w:rPr>
                <w:b/>
                <w:color w:val="000000" w:themeColor="text1"/>
              </w:rPr>
              <w:t>C</w:t>
            </w:r>
            <w:r w:rsidRPr="001D43DC">
              <w:rPr>
                <w:b/>
                <w:color w:val="000000" w:themeColor="text1"/>
              </w:rPr>
              <w:t xml:space="preserve"> </w:t>
            </w:r>
            <w:r w:rsidR="0047528C" w:rsidRPr="001D43DC">
              <w:rPr>
                <w:b/>
                <w:color w:val="000000" w:themeColor="text1"/>
              </w:rPr>
              <w:t>3.</w:t>
            </w:r>
            <w:r w:rsidR="0047528C" w:rsidRPr="001D43DC">
              <w:rPr>
                <w:color w:val="000000" w:themeColor="text1"/>
              </w:rPr>
              <w:tab/>
            </w:r>
            <w:r w:rsidR="0047528C" w:rsidRPr="001D43DC">
              <w:rPr>
                <w:b/>
                <w:color w:val="000000" w:themeColor="text1"/>
              </w:rPr>
              <w:t>Need to clarify the acceptance of current practice of in vivo qualification studies.</w:t>
            </w:r>
            <w:r w:rsidR="001A5538">
              <w:rPr>
                <w:color w:val="000000" w:themeColor="text1"/>
              </w:rPr>
              <w:t xml:space="preserve"> </w:t>
            </w:r>
          </w:p>
          <w:p w14:paraId="4B03C13B" w14:textId="77777777" w:rsidR="001A3190" w:rsidRPr="001D43DC" w:rsidRDefault="001A3190" w:rsidP="00F74621">
            <w:pPr>
              <w:spacing w:line="276" w:lineRule="auto"/>
              <w:rPr>
                <w:color w:val="000000" w:themeColor="text1"/>
              </w:rPr>
            </w:pPr>
          </w:p>
          <w:p w14:paraId="7C272A05" w14:textId="6662203A" w:rsidR="002C3AC6" w:rsidRPr="001D43DC" w:rsidRDefault="00C1387A" w:rsidP="00F74621">
            <w:pPr>
              <w:spacing w:line="276" w:lineRule="auto"/>
              <w:rPr>
                <w:color w:val="000000" w:themeColor="text1"/>
              </w:rPr>
            </w:pPr>
            <w:r>
              <w:rPr>
                <w:color w:val="000000" w:themeColor="text1"/>
              </w:rPr>
              <w:t>EFPIA/IQ</w:t>
            </w:r>
            <w:r w:rsidR="00B81313">
              <w:rPr>
                <w:color w:val="000000" w:themeColor="text1"/>
              </w:rPr>
              <w:t xml:space="preserve"> </w:t>
            </w:r>
            <w:r w:rsidR="002C3AC6" w:rsidRPr="001D43DC">
              <w:rPr>
                <w:color w:val="000000" w:themeColor="text1"/>
              </w:rPr>
              <w:t>companies are of the opinion that it is not wise to disregard the current practice of in vivo testing</w:t>
            </w:r>
            <w:r w:rsidR="001D7845" w:rsidRPr="001D43DC">
              <w:rPr>
                <w:color w:val="000000" w:themeColor="text1"/>
              </w:rPr>
              <w:t xml:space="preserve"> and see a clear need to be able to continue the current practice under Q3A/</w:t>
            </w:r>
            <w:r w:rsidR="00B81313">
              <w:rPr>
                <w:color w:val="000000" w:themeColor="text1"/>
              </w:rPr>
              <w:t>Q3</w:t>
            </w:r>
            <w:r w:rsidR="001D7845" w:rsidRPr="001D43DC">
              <w:rPr>
                <w:color w:val="000000" w:themeColor="text1"/>
              </w:rPr>
              <w:t xml:space="preserve">B until new methodologies have </w:t>
            </w:r>
            <w:r w:rsidR="00736D43">
              <w:rPr>
                <w:color w:val="000000" w:themeColor="text1"/>
              </w:rPr>
              <w:t xml:space="preserve">been validated and </w:t>
            </w:r>
            <w:r w:rsidR="001D7845" w:rsidRPr="001D43DC">
              <w:rPr>
                <w:color w:val="000000" w:themeColor="text1"/>
              </w:rPr>
              <w:t>globally accepted.</w:t>
            </w:r>
          </w:p>
          <w:p w14:paraId="2E3B96D4" w14:textId="0A64B59F" w:rsidR="001D7845" w:rsidRPr="001D43DC" w:rsidRDefault="001D7845" w:rsidP="00F74621">
            <w:pPr>
              <w:spacing w:line="276" w:lineRule="auto"/>
              <w:rPr>
                <w:color w:val="000000" w:themeColor="text1"/>
              </w:rPr>
            </w:pPr>
          </w:p>
          <w:p w14:paraId="549838E0" w14:textId="2E48E137" w:rsidR="001D7845" w:rsidRPr="001D43DC" w:rsidRDefault="001D7845" w:rsidP="00F74621">
            <w:pPr>
              <w:spacing w:line="276" w:lineRule="auto"/>
              <w:rPr>
                <w:color w:val="000000" w:themeColor="text1"/>
              </w:rPr>
            </w:pPr>
            <w:r w:rsidRPr="001D43DC">
              <w:rPr>
                <w:color w:val="000000" w:themeColor="text1"/>
              </w:rPr>
              <w:t xml:space="preserve">The quality </w:t>
            </w:r>
            <w:r w:rsidR="00736D43">
              <w:rPr>
                <w:color w:val="000000" w:themeColor="text1"/>
              </w:rPr>
              <w:t xml:space="preserve">of and the </w:t>
            </w:r>
            <w:r w:rsidRPr="001D43DC">
              <w:rPr>
                <w:color w:val="000000" w:themeColor="text1"/>
              </w:rPr>
              <w:t>predictive value to humans has been proven with the standard approach of impurity qualification by testing spiked or non-spiked API batches in vivo. In case</w:t>
            </w:r>
            <w:r w:rsidR="009D10D0" w:rsidRPr="001D43DC">
              <w:rPr>
                <w:color w:val="000000" w:themeColor="text1"/>
              </w:rPr>
              <w:t>,</w:t>
            </w:r>
            <w:r w:rsidRPr="001D43DC">
              <w:rPr>
                <w:color w:val="000000" w:themeColor="text1"/>
              </w:rPr>
              <w:t xml:space="preserve"> the</w:t>
            </w:r>
            <w:r w:rsidR="009D10D0" w:rsidRPr="001D43DC">
              <w:rPr>
                <w:color w:val="000000" w:themeColor="text1"/>
              </w:rPr>
              <w:t xml:space="preserve"> use of</w:t>
            </w:r>
            <w:r w:rsidRPr="001D43DC">
              <w:rPr>
                <w:color w:val="000000" w:themeColor="text1"/>
              </w:rPr>
              <w:t xml:space="preserve"> in vivo qualification studies </w:t>
            </w:r>
            <w:r w:rsidR="009D10D0" w:rsidRPr="001D43DC">
              <w:rPr>
                <w:color w:val="000000" w:themeColor="text1"/>
              </w:rPr>
              <w:t>is</w:t>
            </w:r>
            <w:r w:rsidRPr="001D43DC">
              <w:rPr>
                <w:color w:val="000000" w:themeColor="text1"/>
              </w:rPr>
              <w:t xml:space="preserve"> no</w:t>
            </w:r>
            <w:r w:rsidR="009D10D0" w:rsidRPr="001D43DC">
              <w:rPr>
                <w:color w:val="000000" w:themeColor="text1"/>
              </w:rPr>
              <w:t xml:space="preserve"> longer acceptable, issues with medication supply can</w:t>
            </w:r>
            <w:r w:rsidR="00221FFB" w:rsidRPr="001D43DC">
              <w:rPr>
                <w:color w:val="000000" w:themeColor="text1"/>
              </w:rPr>
              <w:t xml:space="preserve"> be anticipated.</w:t>
            </w:r>
            <w:r w:rsidR="001A5538">
              <w:rPr>
                <w:color w:val="000000" w:themeColor="text1"/>
              </w:rPr>
              <w:t xml:space="preserve"> </w:t>
            </w:r>
          </w:p>
          <w:p w14:paraId="48D9E61F" w14:textId="77777777" w:rsidR="0013691C" w:rsidRPr="001D43DC" w:rsidRDefault="0013691C" w:rsidP="00F74621">
            <w:pPr>
              <w:spacing w:line="276" w:lineRule="auto"/>
              <w:rPr>
                <w:color w:val="000000" w:themeColor="text1"/>
              </w:rPr>
            </w:pPr>
          </w:p>
          <w:p w14:paraId="1DA59FCB" w14:textId="73F13792" w:rsidR="00D83818" w:rsidRDefault="00221FFB" w:rsidP="00F74621">
            <w:pPr>
              <w:spacing w:line="276" w:lineRule="auto"/>
              <w:rPr>
                <w:color w:val="000000" w:themeColor="text1"/>
              </w:rPr>
            </w:pPr>
            <w:r w:rsidRPr="001D43DC">
              <w:rPr>
                <w:color w:val="000000" w:themeColor="text1"/>
              </w:rPr>
              <w:t xml:space="preserve">Companies have indicated that they would also benefit from more clarity on acceptable designs for in vivo qualification studies. Current practices vary significantly between companies, with many studies/ study designs being overly large. In the view of </w:t>
            </w:r>
            <w:r w:rsidR="00C1387A">
              <w:rPr>
                <w:color w:val="000000" w:themeColor="text1"/>
              </w:rPr>
              <w:t>EFPIA/IQ</w:t>
            </w:r>
            <w:r w:rsidRPr="001D43DC">
              <w:rPr>
                <w:color w:val="000000" w:themeColor="text1"/>
              </w:rPr>
              <w:t xml:space="preserve"> companies, in vivo qualification studies can best be performed using API batches at the NOAEL or NOEL for the API, spiked</w:t>
            </w:r>
            <w:r w:rsidR="003E568A">
              <w:rPr>
                <w:color w:val="000000" w:themeColor="text1"/>
              </w:rPr>
              <w:t>, as necessary,</w:t>
            </w:r>
            <w:r w:rsidRPr="001D43DC">
              <w:rPr>
                <w:color w:val="000000" w:themeColor="text1"/>
              </w:rPr>
              <w:t xml:space="preserve"> with adequate levels of the impurity</w:t>
            </w:r>
            <w:r w:rsidR="00AB37EE">
              <w:rPr>
                <w:color w:val="000000" w:themeColor="text1"/>
              </w:rPr>
              <w:t>/</w:t>
            </w:r>
            <w:r w:rsidRPr="001D43DC">
              <w:rPr>
                <w:color w:val="000000" w:themeColor="text1"/>
              </w:rPr>
              <w:t>(</w:t>
            </w:r>
            <w:proofErr w:type="spellStart"/>
            <w:r w:rsidRPr="001D43DC">
              <w:rPr>
                <w:color w:val="000000" w:themeColor="text1"/>
              </w:rPr>
              <w:t>ies</w:t>
            </w:r>
            <w:proofErr w:type="spellEnd"/>
            <w:r w:rsidRPr="001D43DC">
              <w:rPr>
                <w:color w:val="000000" w:themeColor="text1"/>
              </w:rPr>
              <w:t>) which needs to be qualified. Under such conditions, interference with API toxicity can be avoided.</w:t>
            </w:r>
            <w:r w:rsidR="001A5538">
              <w:rPr>
                <w:color w:val="000000" w:themeColor="text1"/>
              </w:rPr>
              <w:t xml:space="preserve">  </w:t>
            </w:r>
          </w:p>
          <w:p w14:paraId="1C001E04" w14:textId="77777777" w:rsidR="0013691C" w:rsidRDefault="0013691C" w:rsidP="00F74621">
            <w:pPr>
              <w:spacing w:line="276" w:lineRule="auto"/>
              <w:rPr>
                <w:color w:val="000000" w:themeColor="text1"/>
              </w:rPr>
            </w:pPr>
          </w:p>
          <w:p w14:paraId="0AAD4C70" w14:textId="36187211" w:rsidR="0013691C" w:rsidRPr="001D43DC" w:rsidRDefault="0013691C" w:rsidP="0013691C">
            <w:pPr>
              <w:spacing w:line="276" w:lineRule="auto"/>
              <w:rPr>
                <w:color w:val="000000" w:themeColor="text1"/>
              </w:rPr>
            </w:pPr>
            <w:r w:rsidRPr="0013691C">
              <w:rPr>
                <w:color w:val="000000" w:themeColor="text1"/>
              </w:rPr>
              <w:lastRenderedPageBreak/>
              <w:t xml:space="preserve">Companies have indicated confusion </w:t>
            </w:r>
            <w:r w:rsidR="00B81313">
              <w:rPr>
                <w:color w:val="000000" w:themeColor="text1"/>
              </w:rPr>
              <w:t xml:space="preserve">about understanding </w:t>
            </w:r>
            <w:r w:rsidRPr="0013691C">
              <w:rPr>
                <w:color w:val="000000" w:themeColor="text1"/>
              </w:rPr>
              <w:t xml:space="preserve">to which impurities the Reflection paper applies. Such confusion can be avoided by stating clearly that the approaches suggested in the Reflection paper are intended only for impurities that are not yet qualified by </w:t>
            </w:r>
            <w:r>
              <w:rPr>
                <w:color w:val="000000" w:themeColor="text1"/>
              </w:rPr>
              <w:t>Q3A/Q3B</w:t>
            </w:r>
            <w:r w:rsidRPr="0013691C">
              <w:rPr>
                <w:color w:val="000000" w:themeColor="text1"/>
              </w:rPr>
              <w:t xml:space="preserve"> </w:t>
            </w:r>
            <w:r>
              <w:rPr>
                <w:color w:val="000000" w:themeColor="text1"/>
              </w:rPr>
              <w:t xml:space="preserve">or one of the specific impurity guidelines: M7, Q3C, Q3D. </w:t>
            </w:r>
          </w:p>
        </w:tc>
        <w:tc>
          <w:tcPr>
            <w:tcW w:w="378" w:type="pct"/>
            <w:shd w:val="clear" w:color="auto" w:fill="E1E3F2"/>
          </w:tcPr>
          <w:p w14:paraId="355A18EA" w14:textId="77777777" w:rsidR="00787863" w:rsidRDefault="00787863" w:rsidP="00F74621">
            <w:pPr>
              <w:pStyle w:val="TabletextrowsAgency"/>
              <w:spacing w:line="276" w:lineRule="auto"/>
            </w:pPr>
          </w:p>
        </w:tc>
      </w:tr>
      <w:tr w:rsidR="00787863" w14:paraId="7BB8B1AC" w14:textId="77777777" w:rsidTr="0013691C">
        <w:tc>
          <w:tcPr>
            <w:tcW w:w="848" w:type="pct"/>
            <w:shd w:val="clear" w:color="auto" w:fill="E1E3F2"/>
          </w:tcPr>
          <w:p w14:paraId="46B101E5" w14:textId="77777777" w:rsidR="00787863" w:rsidRDefault="00787863" w:rsidP="00F74621">
            <w:pPr>
              <w:pStyle w:val="TabletextrowsAgency"/>
              <w:spacing w:line="276" w:lineRule="auto"/>
            </w:pPr>
          </w:p>
        </w:tc>
        <w:tc>
          <w:tcPr>
            <w:tcW w:w="3774" w:type="pct"/>
            <w:shd w:val="clear" w:color="auto" w:fill="E1E3F2"/>
          </w:tcPr>
          <w:p w14:paraId="69F40E13" w14:textId="0B2B7AF4" w:rsidR="00B40B79" w:rsidRPr="001D43DC" w:rsidRDefault="00F76D6C" w:rsidP="00F74621">
            <w:pPr>
              <w:pStyle w:val="Heading1Agency"/>
              <w:numPr>
                <w:ilvl w:val="0"/>
                <w:numId w:val="0"/>
              </w:numPr>
              <w:spacing w:line="276" w:lineRule="auto"/>
              <w:rPr>
                <w:rFonts w:eastAsia="SimSun" w:cs="Verdana"/>
                <w:bCs w:val="0"/>
                <w:color w:val="000000" w:themeColor="text1"/>
                <w:kern w:val="0"/>
                <w:sz w:val="18"/>
                <w:szCs w:val="18"/>
                <w:lang w:eastAsia="zh-CN"/>
              </w:rPr>
            </w:pPr>
            <w:r>
              <w:rPr>
                <w:rFonts w:eastAsia="SimSun" w:cs="Verdana"/>
                <w:bCs w:val="0"/>
                <w:color w:val="000000" w:themeColor="text1"/>
                <w:kern w:val="0"/>
                <w:sz w:val="18"/>
                <w:szCs w:val="18"/>
                <w:lang w:eastAsia="zh-CN"/>
              </w:rPr>
              <w:t>C</w:t>
            </w:r>
            <w:r w:rsidRPr="001D43DC">
              <w:rPr>
                <w:rFonts w:eastAsia="SimSun" w:cs="Verdana"/>
                <w:bCs w:val="0"/>
                <w:color w:val="000000" w:themeColor="text1"/>
                <w:kern w:val="0"/>
                <w:sz w:val="18"/>
                <w:szCs w:val="18"/>
                <w:lang w:eastAsia="zh-CN"/>
              </w:rPr>
              <w:t xml:space="preserve"> </w:t>
            </w:r>
            <w:r w:rsidR="00DE50BC">
              <w:rPr>
                <w:rFonts w:eastAsia="SimSun" w:cs="Verdana"/>
                <w:bCs w:val="0"/>
                <w:color w:val="000000" w:themeColor="text1"/>
                <w:kern w:val="0"/>
                <w:sz w:val="18"/>
                <w:szCs w:val="18"/>
                <w:lang w:eastAsia="zh-CN"/>
              </w:rPr>
              <w:t>4</w:t>
            </w:r>
            <w:r w:rsidR="00B40B79" w:rsidRPr="001D43DC">
              <w:rPr>
                <w:rFonts w:eastAsia="SimSun" w:cs="Verdana"/>
                <w:bCs w:val="0"/>
                <w:color w:val="000000" w:themeColor="text1"/>
                <w:kern w:val="0"/>
                <w:sz w:val="18"/>
                <w:szCs w:val="18"/>
                <w:lang w:eastAsia="zh-CN"/>
              </w:rPr>
              <w:t xml:space="preserve">: testing for pharmacology </w:t>
            </w:r>
          </w:p>
          <w:p w14:paraId="768AFB27" w14:textId="3C7E3364" w:rsidR="00787863" w:rsidRDefault="00C814A5" w:rsidP="00F74621">
            <w:pPr>
              <w:pStyle w:val="TabletextrowsAgency"/>
              <w:spacing w:line="276" w:lineRule="auto"/>
              <w:rPr>
                <w:color w:val="000000" w:themeColor="text1"/>
              </w:rPr>
            </w:pPr>
            <w:r>
              <w:rPr>
                <w:color w:val="000000" w:themeColor="text1"/>
              </w:rPr>
              <w:t>EFPIA/IQ c</w:t>
            </w:r>
            <w:r w:rsidR="00D83818" w:rsidRPr="001D43DC">
              <w:rPr>
                <w:color w:val="000000" w:themeColor="text1"/>
              </w:rPr>
              <w:t xml:space="preserve">ompanies </w:t>
            </w:r>
            <w:r>
              <w:rPr>
                <w:color w:val="000000" w:themeColor="text1"/>
              </w:rPr>
              <w:t xml:space="preserve">do not consider it necessary </w:t>
            </w:r>
            <w:r w:rsidR="00D83818" w:rsidRPr="001D43DC">
              <w:rPr>
                <w:color w:val="000000" w:themeColor="text1"/>
              </w:rPr>
              <w:t xml:space="preserve">to </w:t>
            </w:r>
            <w:r w:rsidR="00B40B79" w:rsidRPr="001D43DC">
              <w:rPr>
                <w:color w:val="000000" w:themeColor="text1"/>
              </w:rPr>
              <w:t xml:space="preserve">evaluate </w:t>
            </w:r>
            <w:r w:rsidR="00D83818" w:rsidRPr="001D43DC">
              <w:rPr>
                <w:color w:val="000000" w:themeColor="text1"/>
              </w:rPr>
              <w:t>pharmacological activity of impurities</w:t>
            </w:r>
            <w:r w:rsidR="00B40B79" w:rsidRPr="001D43DC">
              <w:rPr>
                <w:color w:val="000000" w:themeColor="text1"/>
              </w:rPr>
              <w:t xml:space="preserve"> (lines 100-102). During research and development, API structure and activity are optimized to generate the intended pharmacological activity. Theoretically and practically, API derived products </w:t>
            </w:r>
            <w:r w:rsidR="004D0FA3">
              <w:rPr>
                <w:color w:val="000000" w:themeColor="text1"/>
              </w:rPr>
              <w:t xml:space="preserve">(impurities) </w:t>
            </w:r>
            <w:r w:rsidR="00B40B79" w:rsidRPr="001D43DC">
              <w:rPr>
                <w:color w:val="000000" w:themeColor="text1"/>
              </w:rPr>
              <w:t>are very unlikely to have a stronger pharmacological effect on the intended target and these are likely to be present at much lower quantities. For non-target related effects it is equally unlikely that a more than 10</w:t>
            </w:r>
            <w:r>
              <w:rPr>
                <w:color w:val="000000" w:themeColor="text1"/>
              </w:rPr>
              <w:t>0</w:t>
            </w:r>
            <w:r w:rsidR="00B40B79" w:rsidRPr="001D43DC">
              <w:rPr>
                <w:color w:val="000000" w:themeColor="text1"/>
              </w:rPr>
              <w:t xml:space="preserve"> times more potent effect would be found (based on the assumption that there is 1% impurities</w:t>
            </w:r>
            <w:r>
              <w:rPr>
                <w:color w:val="000000" w:themeColor="text1"/>
              </w:rPr>
              <w:t xml:space="preserve"> [line 129]</w:t>
            </w:r>
            <w:r w:rsidR="00B40B79" w:rsidRPr="001D43DC">
              <w:rPr>
                <w:color w:val="000000" w:themeColor="text1"/>
              </w:rPr>
              <w:t xml:space="preserve">), which would not be detected in a toxicity assessment. </w:t>
            </w:r>
          </w:p>
          <w:p w14:paraId="4D091E7D" w14:textId="77777777" w:rsidR="004D0FA3" w:rsidRDefault="004D0FA3" w:rsidP="00F74621">
            <w:pPr>
              <w:pStyle w:val="TabletextrowsAgency"/>
              <w:spacing w:line="276" w:lineRule="auto"/>
              <w:rPr>
                <w:color w:val="000000" w:themeColor="text1"/>
              </w:rPr>
            </w:pPr>
          </w:p>
          <w:p w14:paraId="55689F7E" w14:textId="1590C8B2" w:rsidR="004D0FA3" w:rsidRPr="001D43DC" w:rsidRDefault="004D0FA3" w:rsidP="00F74621">
            <w:pPr>
              <w:pStyle w:val="TabletextrowsAgency"/>
              <w:spacing w:line="276" w:lineRule="auto"/>
              <w:rPr>
                <w:color w:val="000000" w:themeColor="text1"/>
              </w:rPr>
            </w:pPr>
            <w:r w:rsidRPr="004D0FA3">
              <w:rPr>
                <w:color w:val="000000" w:themeColor="text1"/>
              </w:rPr>
              <w:t>This is the foundation of the practical observations over many decades that, with the exception of genotoxicity, a limit of 1 mg per day limit as mentioned in the ICH Q3A can be considered as generally safe for lifelong treatment, and higher limits are generally acceptable for less than lifetime exposure. It is essential, in the development of any new guidance, that this foundation is always kept in mind, so as to avoid over-emphasis or over-concern on the validation of substances which have been proven safe and acceptable over decades of pharmaceutical production and patient exposure.</w:t>
            </w:r>
          </w:p>
          <w:p w14:paraId="364756EF" w14:textId="77777777" w:rsidR="00B40B79" w:rsidRPr="001D43DC" w:rsidRDefault="00B40B79" w:rsidP="00F74621">
            <w:pPr>
              <w:pStyle w:val="TabletextrowsAgency"/>
              <w:spacing w:line="276" w:lineRule="auto"/>
              <w:rPr>
                <w:color w:val="000000" w:themeColor="text1"/>
              </w:rPr>
            </w:pPr>
          </w:p>
          <w:p w14:paraId="0FA28FE7" w14:textId="04B831DC" w:rsidR="00B40B79" w:rsidRPr="001D43DC" w:rsidRDefault="00B40B79" w:rsidP="00F74621">
            <w:pPr>
              <w:pStyle w:val="TabletextrowsAgency"/>
              <w:spacing w:line="276" w:lineRule="auto"/>
              <w:rPr>
                <w:color w:val="000000" w:themeColor="text1"/>
              </w:rPr>
            </w:pPr>
            <w:r w:rsidRPr="001D43DC">
              <w:rPr>
                <w:color w:val="000000" w:themeColor="text1"/>
              </w:rPr>
              <w:t xml:space="preserve">Given that the number of pharmacological targets is considerably higher than the number of toxicology targets, companies consider this suggestion not needed and not executable. </w:t>
            </w:r>
          </w:p>
        </w:tc>
        <w:tc>
          <w:tcPr>
            <w:tcW w:w="378" w:type="pct"/>
            <w:shd w:val="clear" w:color="auto" w:fill="E1E3F2"/>
          </w:tcPr>
          <w:p w14:paraId="6A773EFF" w14:textId="77777777" w:rsidR="00787863" w:rsidRDefault="00787863" w:rsidP="00F74621">
            <w:pPr>
              <w:pStyle w:val="TabletextrowsAgency"/>
              <w:spacing w:line="276" w:lineRule="auto"/>
            </w:pPr>
          </w:p>
        </w:tc>
      </w:tr>
      <w:tr w:rsidR="00696825" w14:paraId="15C6E043" w14:textId="77777777" w:rsidTr="0013691C">
        <w:tc>
          <w:tcPr>
            <w:tcW w:w="848" w:type="pct"/>
            <w:shd w:val="clear" w:color="auto" w:fill="E1E3F2"/>
          </w:tcPr>
          <w:p w14:paraId="0C187441" w14:textId="77777777" w:rsidR="00696825" w:rsidRDefault="00696825" w:rsidP="00F74621">
            <w:pPr>
              <w:pStyle w:val="TabletextrowsAgency"/>
              <w:spacing w:line="276" w:lineRule="auto"/>
            </w:pPr>
          </w:p>
        </w:tc>
        <w:tc>
          <w:tcPr>
            <w:tcW w:w="3774" w:type="pct"/>
            <w:shd w:val="clear" w:color="auto" w:fill="E1E3F2"/>
          </w:tcPr>
          <w:p w14:paraId="21309012" w14:textId="77777777" w:rsidR="00696825" w:rsidRDefault="00696825" w:rsidP="00F74621">
            <w:pPr>
              <w:pStyle w:val="TabletextrowsAgency"/>
              <w:spacing w:line="276" w:lineRule="auto"/>
            </w:pPr>
          </w:p>
        </w:tc>
        <w:tc>
          <w:tcPr>
            <w:tcW w:w="378" w:type="pct"/>
            <w:shd w:val="clear" w:color="auto" w:fill="E1E3F2"/>
          </w:tcPr>
          <w:p w14:paraId="5F13CDB1" w14:textId="77777777" w:rsidR="00696825" w:rsidRDefault="00696825" w:rsidP="00F74621">
            <w:pPr>
              <w:pStyle w:val="TabletextrowsAgency"/>
              <w:spacing w:line="276" w:lineRule="auto"/>
            </w:pPr>
          </w:p>
        </w:tc>
      </w:tr>
      <w:tr w:rsidR="00736D43" w14:paraId="57717D65" w14:textId="77777777" w:rsidTr="0013691C">
        <w:tc>
          <w:tcPr>
            <w:tcW w:w="848" w:type="pct"/>
            <w:shd w:val="clear" w:color="auto" w:fill="E1E3F2"/>
          </w:tcPr>
          <w:p w14:paraId="29493D3D" w14:textId="77777777" w:rsidR="00736D43" w:rsidRDefault="00736D43" w:rsidP="00F74621">
            <w:pPr>
              <w:pStyle w:val="TabletextrowsAgency"/>
              <w:spacing w:line="276" w:lineRule="auto"/>
            </w:pPr>
          </w:p>
        </w:tc>
        <w:tc>
          <w:tcPr>
            <w:tcW w:w="3774" w:type="pct"/>
            <w:shd w:val="clear" w:color="auto" w:fill="E1E3F2"/>
          </w:tcPr>
          <w:p w14:paraId="41182D5A" w14:textId="2EF9FAB1" w:rsidR="008F4F7E" w:rsidRPr="001A5538" w:rsidRDefault="008F4F7E" w:rsidP="00F74621">
            <w:pPr>
              <w:pStyle w:val="TabletextrowsAgency"/>
              <w:spacing w:line="276" w:lineRule="auto"/>
              <w:rPr>
                <w:b/>
              </w:rPr>
            </w:pPr>
            <w:r w:rsidRPr="001A5538">
              <w:rPr>
                <w:b/>
              </w:rPr>
              <w:t xml:space="preserve">D. Maximizing the results from </w:t>
            </w:r>
            <w:r w:rsidR="00C814A5" w:rsidRPr="001A5538">
              <w:rPr>
                <w:b/>
              </w:rPr>
              <w:t xml:space="preserve">the </w:t>
            </w:r>
            <w:r w:rsidRPr="001A5538">
              <w:rPr>
                <w:b/>
              </w:rPr>
              <w:t>in vivo studies used to show safety of the drug substance for qualifying impurities</w:t>
            </w:r>
          </w:p>
          <w:p w14:paraId="372AA831" w14:textId="77777777" w:rsidR="008F4F7E" w:rsidRDefault="008F4F7E" w:rsidP="00F74621">
            <w:pPr>
              <w:pStyle w:val="TabletextrowsAgency"/>
              <w:spacing w:line="276" w:lineRule="auto"/>
            </w:pPr>
          </w:p>
          <w:p w14:paraId="6396F8DB" w14:textId="6A410362" w:rsidR="008F4F7E" w:rsidRPr="0013691C" w:rsidRDefault="008F4F7E" w:rsidP="00F74621">
            <w:pPr>
              <w:pStyle w:val="TabletextrowsAgency"/>
              <w:spacing w:line="276" w:lineRule="auto"/>
            </w:pPr>
            <w:r w:rsidRPr="0013691C">
              <w:t>Industry feels the best way to immediately limit animal testing for impurities is by maximizing the studies already done to understand the safety of the drug substance.</w:t>
            </w:r>
            <w:r w:rsidR="001A5538">
              <w:t xml:space="preserve"> </w:t>
            </w:r>
            <w:r w:rsidRPr="0013691C">
              <w:t xml:space="preserve">These studies already contain a certain level of impurities and can be </w:t>
            </w:r>
            <w:r w:rsidR="00C814A5" w:rsidRPr="0013691C">
              <w:t xml:space="preserve">applied to demonstrate </w:t>
            </w:r>
            <w:r w:rsidRPr="0013691C">
              <w:t>qualification.</w:t>
            </w:r>
            <w:r w:rsidR="001A5538">
              <w:t xml:space="preserve"> </w:t>
            </w:r>
            <w:r w:rsidRPr="0013691C">
              <w:t>Suggesting that testing the API masks the toxicity of impurity will eliminate using normal development studies and result in more animal testing to qualify each individual impurity in isolation.</w:t>
            </w:r>
            <w:r w:rsidR="001A5538">
              <w:t xml:space="preserve"> </w:t>
            </w:r>
            <w:r w:rsidRPr="0013691C">
              <w:t>In reality, the calculation of the qualified level of impurity is typically at the NOAEL, so it is unlikely the toxicity will be “masked”.</w:t>
            </w:r>
            <w:r w:rsidR="001A5538">
              <w:t xml:space="preserve"> </w:t>
            </w:r>
          </w:p>
          <w:p w14:paraId="31D5CEF0" w14:textId="77777777" w:rsidR="008F4F7E" w:rsidRPr="0013691C" w:rsidRDefault="008F4F7E" w:rsidP="00F74621">
            <w:pPr>
              <w:pStyle w:val="TabletextrowsAgency"/>
              <w:spacing w:line="276" w:lineRule="auto"/>
            </w:pPr>
          </w:p>
          <w:p w14:paraId="79BF12C4" w14:textId="2934ED6C" w:rsidR="00736D43" w:rsidRDefault="008F4F7E" w:rsidP="00F74621">
            <w:pPr>
              <w:pStyle w:val="TabletextrowsAgency"/>
              <w:spacing w:line="276" w:lineRule="auto"/>
            </w:pPr>
            <w:r w:rsidRPr="0013691C">
              <w:t>The drug substance toxicity studies can be maximized for qualifying impurities by clarifying the calculation for qualification of impurities.</w:t>
            </w:r>
            <w:r w:rsidR="001A5538">
              <w:t xml:space="preserve"> </w:t>
            </w:r>
            <w:r w:rsidRPr="0013691C">
              <w:t xml:space="preserve">In ICH Q3A it states that the level of impurity can be qualified by determining “the actual </w:t>
            </w:r>
            <w:r w:rsidRPr="0013691C">
              <w:lastRenderedPageBreak/>
              <w:t>amount of impurity” and making sure exposure to that impurity does not exceed this amount.</w:t>
            </w:r>
            <w:r w:rsidR="001A5538">
              <w:t xml:space="preserve"> </w:t>
            </w:r>
            <w:r w:rsidRPr="0013691C">
              <w:t>However, this has been interpreted differently and various additional safety factors or conservative assumptions have been added to the calculation.</w:t>
            </w:r>
            <w:r w:rsidR="001A5538">
              <w:t xml:space="preserve"> </w:t>
            </w:r>
            <w:r w:rsidRPr="0013691C">
              <w:t>This can lead to additional impurity qualification studies as the toxicity study used to develop the drug substance is no longer sufficient to qualify the impurity.</w:t>
            </w:r>
            <w:r w:rsidR="001A5538">
              <w:t xml:space="preserve"> </w:t>
            </w:r>
          </w:p>
        </w:tc>
        <w:tc>
          <w:tcPr>
            <w:tcW w:w="378" w:type="pct"/>
            <w:shd w:val="clear" w:color="auto" w:fill="E1E3F2"/>
          </w:tcPr>
          <w:p w14:paraId="323FDF97" w14:textId="77777777" w:rsidR="00736D43" w:rsidRDefault="00736D43" w:rsidP="00F74621">
            <w:pPr>
              <w:pStyle w:val="TabletextrowsAgency"/>
              <w:spacing w:line="276" w:lineRule="auto"/>
            </w:pPr>
          </w:p>
        </w:tc>
      </w:tr>
      <w:tr w:rsidR="00736D43" w14:paraId="62AF08F8" w14:textId="77777777" w:rsidTr="0013691C">
        <w:tc>
          <w:tcPr>
            <w:tcW w:w="848" w:type="pct"/>
            <w:shd w:val="clear" w:color="auto" w:fill="E1E3F2"/>
          </w:tcPr>
          <w:p w14:paraId="6FE63916" w14:textId="77777777" w:rsidR="00736D43" w:rsidRDefault="00736D43" w:rsidP="00F74621">
            <w:pPr>
              <w:pStyle w:val="TabletextrowsAgency"/>
              <w:spacing w:line="276" w:lineRule="auto"/>
            </w:pPr>
          </w:p>
        </w:tc>
        <w:tc>
          <w:tcPr>
            <w:tcW w:w="3774" w:type="pct"/>
            <w:shd w:val="clear" w:color="auto" w:fill="E1E3F2"/>
          </w:tcPr>
          <w:p w14:paraId="6520E6B0" w14:textId="77777777" w:rsidR="00736D43" w:rsidRDefault="00736D43" w:rsidP="00F74621">
            <w:pPr>
              <w:pStyle w:val="TabletextrowsAgency"/>
              <w:spacing w:line="276" w:lineRule="auto"/>
            </w:pPr>
            <w:r>
              <w:tab/>
            </w:r>
          </w:p>
          <w:p w14:paraId="3A3EDB1C" w14:textId="42ADAD87" w:rsidR="00736D43" w:rsidRDefault="008F4F7E" w:rsidP="00F74621">
            <w:pPr>
              <w:pStyle w:val="TabletextrowsAgency"/>
              <w:spacing w:line="276" w:lineRule="auto"/>
            </w:pPr>
            <w:r w:rsidRPr="00C814A5">
              <w:rPr>
                <w:b/>
              </w:rPr>
              <w:t>E</w:t>
            </w:r>
            <w:r w:rsidR="00736D43" w:rsidRPr="00C814A5">
              <w:rPr>
                <w:b/>
              </w:rPr>
              <w:t>]</w:t>
            </w:r>
            <w:r w:rsidR="00736D43">
              <w:t xml:space="preserve"> </w:t>
            </w:r>
            <w:r w:rsidR="00736D43" w:rsidRPr="008F4F7E">
              <w:rPr>
                <w:b/>
              </w:rPr>
              <w:t>Consideration of risk/benefit of the pharmaceutical for qualification of</w:t>
            </w:r>
            <w:r w:rsidR="00736D43">
              <w:t xml:space="preserve"> </w:t>
            </w:r>
            <w:r w:rsidR="00736D43" w:rsidRPr="001A5538">
              <w:rPr>
                <w:b/>
              </w:rPr>
              <w:t>impurities.</w:t>
            </w:r>
          </w:p>
          <w:p w14:paraId="18688D9A" w14:textId="77777777" w:rsidR="00736D43" w:rsidRDefault="00736D43" w:rsidP="00F74621">
            <w:pPr>
              <w:pStyle w:val="TabletextrowsAgency"/>
              <w:spacing w:line="276" w:lineRule="auto"/>
            </w:pPr>
          </w:p>
          <w:p w14:paraId="7A8FB4B6" w14:textId="77777777" w:rsidR="00736D43" w:rsidRDefault="00736D43" w:rsidP="00F74621">
            <w:pPr>
              <w:pStyle w:val="TabletextrowsAgency"/>
              <w:spacing w:line="276" w:lineRule="auto"/>
            </w:pPr>
            <w:r>
              <w:t>EFPIA/IQ companies are disappointed that the Reflection paper did not include consideration for clinical benefit of the therapeutic (e.g., those for advanced cancer or other life-saving indications such as antimicrobials). The concept of benefit versus risk is important for impurity qualification and should be incorporated in the paper. It is a missed opportunity to rectify the apparent confusion that exists around impurity qualification levels for the above indications. Companies have indicated that they encounter regular requests to qualify impurities to standard levels for API’s that are severely toxic</w:t>
            </w:r>
            <w:r w:rsidR="008F4F7E">
              <w:t xml:space="preserve">, i.e. </w:t>
            </w:r>
            <w:proofErr w:type="spellStart"/>
            <w:r w:rsidR="008F4F7E">
              <w:t>cytotoxics</w:t>
            </w:r>
            <w:proofErr w:type="spellEnd"/>
            <w:r w:rsidR="008F4F7E">
              <w:t>.</w:t>
            </w:r>
          </w:p>
          <w:p w14:paraId="6E28FBDF" w14:textId="29E613BB" w:rsidR="00287B24" w:rsidRDefault="00287B24" w:rsidP="00F74621">
            <w:pPr>
              <w:pStyle w:val="TabletextrowsAgency"/>
              <w:spacing w:line="276" w:lineRule="auto"/>
            </w:pPr>
          </w:p>
        </w:tc>
        <w:tc>
          <w:tcPr>
            <w:tcW w:w="378" w:type="pct"/>
            <w:shd w:val="clear" w:color="auto" w:fill="E1E3F2"/>
          </w:tcPr>
          <w:p w14:paraId="35539605" w14:textId="77777777" w:rsidR="00736D43" w:rsidRDefault="00736D43" w:rsidP="00F74621">
            <w:pPr>
              <w:pStyle w:val="TabletextrowsAgency"/>
              <w:spacing w:line="276" w:lineRule="auto"/>
            </w:pPr>
          </w:p>
        </w:tc>
      </w:tr>
    </w:tbl>
    <w:p w14:paraId="0122953A" w14:textId="77777777" w:rsidR="00783391" w:rsidRPr="00B822FC" w:rsidRDefault="00783391" w:rsidP="00F74621">
      <w:pPr>
        <w:pStyle w:val="Heading1Agency"/>
        <w:pageBreakBefore/>
        <w:spacing w:line="276" w:lineRule="auto"/>
      </w:pPr>
      <w:r w:rsidRPr="00B822FC">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880"/>
        <w:gridCol w:w="1096"/>
        <w:gridCol w:w="10490"/>
        <w:gridCol w:w="1104"/>
      </w:tblGrid>
      <w:tr w:rsidR="00783391" w:rsidRPr="00F30925" w14:paraId="2162A2A7" w14:textId="77777777" w:rsidTr="006455C2">
        <w:trPr>
          <w:tblHeader/>
        </w:trPr>
        <w:tc>
          <w:tcPr>
            <w:tcW w:w="645" w:type="pct"/>
            <w:tcBorders>
              <w:top w:val="nil"/>
              <w:left w:val="nil"/>
              <w:bottom w:val="nil"/>
              <w:right w:val="nil"/>
              <w:tl2br w:val="nil"/>
              <w:tr2bl w:val="nil"/>
            </w:tcBorders>
            <w:shd w:val="clear" w:color="auto" w:fill="003399"/>
          </w:tcPr>
          <w:p w14:paraId="26C37849" w14:textId="77777777" w:rsidR="00783391" w:rsidRDefault="00783391" w:rsidP="00F74621">
            <w:pPr>
              <w:pStyle w:val="TableheadingrowsAgency"/>
              <w:spacing w:line="276" w:lineRule="auto"/>
              <w:rPr>
                <w:b w:val="0"/>
              </w:rPr>
            </w:pPr>
            <w:r w:rsidRPr="00F30925">
              <w:rPr>
                <w:b w:val="0"/>
              </w:rPr>
              <w:t xml:space="preserve">Line </w:t>
            </w:r>
            <w:r>
              <w:rPr>
                <w:b w:val="0"/>
              </w:rPr>
              <w:t>number(s)</w:t>
            </w:r>
            <w:r w:rsidRPr="00F30925">
              <w:rPr>
                <w:b w:val="0"/>
              </w:rPr>
              <w:t xml:space="preserve"> of the </w:t>
            </w:r>
            <w:r>
              <w:rPr>
                <w:b w:val="0"/>
              </w:rPr>
              <w:t>relevant text</w:t>
            </w:r>
          </w:p>
          <w:p w14:paraId="33EA546D" w14:textId="77777777" w:rsidR="00783391" w:rsidRPr="00416A4F" w:rsidRDefault="00783391" w:rsidP="00F74621">
            <w:pPr>
              <w:pStyle w:val="TableheadingrowsAgency"/>
              <w:spacing w:line="276" w:lineRule="auto"/>
              <w:rPr>
                <w:b w:val="0"/>
                <w:i/>
                <w:color w:val="339966"/>
              </w:rPr>
            </w:pPr>
            <w:r w:rsidRPr="00416A4F">
              <w:rPr>
                <w:b w:val="0"/>
                <w:i/>
                <w:color w:val="339966"/>
              </w:rPr>
              <w:t>(e.g. Lines 20-23)</w:t>
            </w:r>
          </w:p>
        </w:tc>
        <w:tc>
          <w:tcPr>
            <w:tcW w:w="376" w:type="pct"/>
            <w:tcBorders>
              <w:top w:val="nil"/>
              <w:left w:val="nil"/>
              <w:bottom w:val="nil"/>
              <w:right w:val="nil"/>
              <w:tl2br w:val="nil"/>
              <w:tr2bl w:val="nil"/>
            </w:tcBorders>
            <w:shd w:val="clear" w:color="auto" w:fill="003399"/>
          </w:tcPr>
          <w:p w14:paraId="3FB598A6" w14:textId="77777777" w:rsidR="00783391" w:rsidRDefault="00783391" w:rsidP="00F74621">
            <w:pPr>
              <w:pStyle w:val="TableheadingrowsAgency"/>
              <w:spacing w:line="276" w:lineRule="auto"/>
              <w:rPr>
                <w:b w:val="0"/>
              </w:rPr>
            </w:pPr>
            <w:r>
              <w:rPr>
                <w:b w:val="0"/>
              </w:rPr>
              <w:t>Stakeholder number</w:t>
            </w:r>
          </w:p>
          <w:p w14:paraId="34ADFF98" w14:textId="77777777" w:rsidR="00783391" w:rsidRDefault="00783391" w:rsidP="00F74621">
            <w:pPr>
              <w:pStyle w:val="TableheadingrowsAgency"/>
              <w:spacing w:line="276" w:lineRule="auto"/>
              <w:rPr>
                <w:b w:val="0"/>
              </w:rPr>
            </w:pPr>
            <w:r w:rsidRPr="00416A4F">
              <w:rPr>
                <w:b w:val="0"/>
                <w:i/>
                <w:color w:val="339966"/>
              </w:rPr>
              <w:t>(To be completed by the Agency)</w:t>
            </w:r>
          </w:p>
        </w:tc>
        <w:tc>
          <w:tcPr>
            <w:tcW w:w="3600" w:type="pct"/>
            <w:tcBorders>
              <w:top w:val="nil"/>
              <w:left w:val="nil"/>
              <w:bottom w:val="nil"/>
              <w:right w:val="nil"/>
              <w:tl2br w:val="nil"/>
              <w:tr2bl w:val="nil"/>
            </w:tcBorders>
            <w:shd w:val="clear" w:color="auto" w:fill="003399"/>
          </w:tcPr>
          <w:p w14:paraId="12333FF1" w14:textId="77777777" w:rsidR="00783391" w:rsidRDefault="00783391" w:rsidP="00F74621">
            <w:pPr>
              <w:pStyle w:val="TableheadingrowsAgency"/>
              <w:spacing w:line="276" w:lineRule="auto"/>
              <w:rPr>
                <w:b w:val="0"/>
              </w:rPr>
            </w:pPr>
            <w:r>
              <w:rPr>
                <w:b w:val="0"/>
              </w:rPr>
              <w:t>Comment and r</w:t>
            </w:r>
            <w:r w:rsidRPr="00F30925">
              <w:rPr>
                <w:b w:val="0"/>
              </w:rPr>
              <w:t>ationale; proposed changes</w:t>
            </w:r>
          </w:p>
          <w:p w14:paraId="5328AC3C" w14:textId="77777777" w:rsidR="00783391" w:rsidRPr="00416A4F" w:rsidRDefault="00783391" w:rsidP="00F74621">
            <w:pPr>
              <w:pStyle w:val="TableheadingrowsAgency"/>
              <w:spacing w:line="276" w:lineRule="auto"/>
              <w:rPr>
                <w:b w:val="0"/>
                <w:i/>
                <w:color w:val="339966"/>
              </w:rPr>
            </w:pPr>
            <w:r w:rsidRPr="00416A4F">
              <w:rPr>
                <w:b w:val="0"/>
                <w:i/>
                <w:color w:val="339966"/>
              </w:rPr>
              <w:t>(If changes to the wording are suggested, they should be highlighted using 'track changes')</w:t>
            </w:r>
          </w:p>
        </w:tc>
        <w:tc>
          <w:tcPr>
            <w:tcW w:w="379" w:type="pct"/>
            <w:tcBorders>
              <w:top w:val="nil"/>
              <w:left w:val="nil"/>
              <w:bottom w:val="nil"/>
              <w:right w:val="nil"/>
              <w:tl2br w:val="nil"/>
              <w:tr2bl w:val="nil"/>
            </w:tcBorders>
            <w:shd w:val="clear" w:color="auto" w:fill="003399"/>
          </w:tcPr>
          <w:p w14:paraId="5A644FAA" w14:textId="77777777" w:rsidR="00783391" w:rsidRDefault="00783391" w:rsidP="00F74621">
            <w:pPr>
              <w:pStyle w:val="TableheadingrowsAgency"/>
              <w:spacing w:line="276" w:lineRule="auto"/>
              <w:rPr>
                <w:b w:val="0"/>
              </w:rPr>
            </w:pPr>
            <w:r w:rsidRPr="00F30925">
              <w:rPr>
                <w:b w:val="0"/>
              </w:rPr>
              <w:t>Outcome</w:t>
            </w:r>
          </w:p>
          <w:p w14:paraId="55510CBD" w14:textId="77777777" w:rsidR="00783391" w:rsidRPr="00F30925" w:rsidRDefault="00783391" w:rsidP="00F74621">
            <w:pPr>
              <w:pStyle w:val="TableheadingrowsAgency"/>
              <w:spacing w:line="276" w:lineRule="auto"/>
              <w:rPr>
                <w:b w:val="0"/>
              </w:rPr>
            </w:pPr>
            <w:r w:rsidRPr="00416A4F">
              <w:rPr>
                <w:b w:val="0"/>
                <w:i/>
                <w:color w:val="339966"/>
              </w:rPr>
              <w:t>(To be completed by the Agency)</w:t>
            </w:r>
          </w:p>
        </w:tc>
      </w:tr>
      <w:tr w:rsidR="00522147" w:rsidRPr="00B822FC" w14:paraId="3299F158" w14:textId="77777777" w:rsidTr="006455C2">
        <w:tc>
          <w:tcPr>
            <w:tcW w:w="645" w:type="pct"/>
            <w:shd w:val="clear" w:color="auto" w:fill="E1E3F2"/>
          </w:tcPr>
          <w:p w14:paraId="7524BEC5" w14:textId="5B37AE61" w:rsidR="00522147" w:rsidRDefault="00522147" w:rsidP="00F74621">
            <w:pPr>
              <w:pStyle w:val="TabletextrowsAgency"/>
              <w:spacing w:line="276" w:lineRule="auto"/>
            </w:pPr>
          </w:p>
        </w:tc>
        <w:tc>
          <w:tcPr>
            <w:tcW w:w="376" w:type="pct"/>
            <w:shd w:val="clear" w:color="auto" w:fill="E1E3F2"/>
          </w:tcPr>
          <w:p w14:paraId="1DB77392" w14:textId="696B7A17" w:rsidR="00522147" w:rsidRDefault="00522147" w:rsidP="00F74621">
            <w:pPr>
              <w:pStyle w:val="TabletextrowsAgency"/>
              <w:spacing w:line="276" w:lineRule="auto"/>
            </w:pPr>
          </w:p>
        </w:tc>
        <w:tc>
          <w:tcPr>
            <w:tcW w:w="3600" w:type="pct"/>
            <w:shd w:val="clear" w:color="auto" w:fill="E1E3F2"/>
          </w:tcPr>
          <w:p w14:paraId="2B4520DE" w14:textId="6D657CA3" w:rsidR="00522147" w:rsidRDefault="00522147" w:rsidP="00F74621">
            <w:pPr>
              <w:pStyle w:val="TabletextrowsAgency"/>
              <w:spacing w:line="276" w:lineRule="auto"/>
            </w:pPr>
          </w:p>
        </w:tc>
        <w:tc>
          <w:tcPr>
            <w:tcW w:w="379" w:type="pct"/>
            <w:shd w:val="clear" w:color="auto" w:fill="E1E3F2"/>
          </w:tcPr>
          <w:p w14:paraId="160AACF5" w14:textId="77777777" w:rsidR="00522147" w:rsidRPr="00561BA0" w:rsidRDefault="00522147" w:rsidP="00F74621">
            <w:pPr>
              <w:pStyle w:val="TabletextrowsAgency"/>
              <w:spacing w:line="276" w:lineRule="auto"/>
            </w:pPr>
          </w:p>
        </w:tc>
      </w:tr>
    </w:tbl>
    <w:p w14:paraId="56CC9B9A" w14:textId="77777777" w:rsidR="00783391" w:rsidRPr="00B822FC" w:rsidRDefault="00783391" w:rsidP="00F74621">
      <w:pPr>
        <w:pStyle w:val="TableFigurenoteAgency"/>
        <w:spacing w:line="276" w:lineRule="auto"/>
      </w:pPr>
      <w:r w:rsidRPr="00B822FC">
        <w:t>Please add more rows if needed.</w:t>
      </w:r>
    </w:p>
    <w:sectPr w:rsidR="00783391" w:rsidRPr="00B822FC">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7F362" w14:textId="77777777" w:rsidR="002C37AE" w:rsidRDefault="002C37AE">
      <w:r>
        <w:separator/>
      </w:r>
    </w:p>
  </w:endnote>
  <w:endnote w:type="continuationSeparator" w:id="0">
    <w:p w14:paraId="5563C0E4" w14:textId="77777777" w:rsidR="002C37AE" w:rsidRDefault="002C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4D"/>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9590"/>
      <w:gridCol w:w="4980"/>
    </w:tblGrid>
    <w:tr w:rsidR="00D74AD2" w:rsidRPr="00A44B87" w14:paraId="6DF62513" w14:textId="77777777" w:rsidTr="00416A4F">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65A45FA5" w14:textId="77777777" w:rsidR="00D74AD2" w:rsidRPr="00A44B87" w:rsidRDefault="00D74AD2">
          <w:pPr>
            <w:pStyle w:val="FooterAgency"/>
          </w:pPr>
        </w:p>
      </w:tc>
    </w:tr>
    <w:tr w:rsidR="00D74AD2" w:rsidRPr="00A44B87" w14:paraId="13C226F7" w14:textId="77777777" w:rsidTr="00416A4F">
      <w:trPr>
        <w:trHeight w:val="355"/>
      </w:trPr>
      <w:tc>
        <w:tcPr>
          <w:tcW w:w="3291" w:type="pct"/>
          <w:shd w:val="clear" w:color="auto" w:fill="auto"/>
          <w:tcMar>
            <w:left w:w="0" w:type="dxa"/>
            <w:right w:w="0" w:type="dxa"/>
          </w:tcMar>
        </w:tcPr>
        <w:p w14:paraId="16F92EAF" w14:textId="77777777" w:rsidR="00D74AD2" w:rsidRPr="00A44B87" w:rsidRDefault="00D74AD2">
          <w:pPr>
            <w:pStyle w:val="FooterAgency"/>
          </w:pPr>
        </w:p>
      </w:tc>
      <w:tc>
        <w:tcPr>
          <w:tcW w:w="1709" w:type="pct"/>
          <w:shd w:val="clear" w:color="auto" w:fill="auto"/>
          <w:tcMar>
            <w:left w:w="0" w:type="dxa"/>
            <w:right w:w="0" w:type="dxa"/>
          </w:tcMar>
        </w:tcPr>
        <w:p w14:paraId="7080AEE3" w14:textId="77777777" w:rsidR="00D74AD2" w:rsidRPr="00A44B87" w:rsidRDefault="00D74AD2">
          <w:pPr>
            <w:pStyle w:val="FooterAgency"/>
          </w:pPr>
        </w:p>
      </w:tc>
    </w:tr>
    <w:tr w:rsidR="00D74AD2" w:rsidRPr="00A44B87" w14:paraId="7258939C" w14:textId="77777777" w:rsidTr="00416A4F">
      <w:tc>
        <w:tcPr>
          <w:tcW w:w="3291" w:type="pct"/>
          <w:shd w:val="clear" w:color="auto" w:fill="auto"/>
          <w:tcMar>
            <w:left w:w="0" w:type="dxa"/>
            <w:right w:w="0" w:type="dxa"/>
          </w:tcMar>
        </w:tcPr>
        <w:p w14:paraId="1A5D85CF" w14:textId="77777777" w:rsidR="00D74AD2" w:rsidRPr="00A44B87" w:rsidRDefault="00D74AD2">
          <w:pPr>
            <w:pStyle w:val="FooterAgency"/>
          </w:pPr>
        </w:p>
      </w:tc>
      <w:tc>
        <w:tcPr>
          <w:tcW w:w="1709" w:type="pct"/>
          <w:shd w:val="clear" w:color="auto" w:fill="auto"/>
          <w:tcMar>
            <w:left w:w="0" w:type="dxa"/>
            <w:right w:w="0" w:type="dxa"/>
          </w:tcMar>
        </w:tcPr>
        <w:p w14:paraId="10E312E5" w14:textId="7E312611" w:rsidR="00D74AD2" w:rsidRPr="00A44B87" w:rsidRDefault="00D74AD2" w:rsidP="00416A4F">
          <w:pPr>
            <w:pStyle w:val="PagenumberAgency"/>
            <w:ind w:right="210"/>
          </w:pPr>
          <w:r w:rsidRPr="006E62FC">
            <w:fldChar w:fldCharType="begin"/>
          </w:r>
          <w:r w:rsidRPr="006E62FC">
            <w:instrText xml:space="preserve"> PAGE </w:instrText>
          </w:r>
          <w:r w:rsidRPr="006E62FC">
            <w:fldChar w:fldCharType="separate"/>
          </w:r>
          <w:r w:rsidR="002E0FF5">
            <w:rPr>
              <w:noProof/>
            </w:rPr>
            <w:t>12</w:t>
          </w:r>
          <w:r w:rsidRPr="006E62FC">
            <w:fldChar w:fldCharType="end"/>
          </w:r>
          <w:r w:rsidRPr="006E62FC">
            <w:t>/</w:t>
          </w:r>
          <w:r w:rsidRPr="006E62FC">
            <w:fldChar w:fldCharType="begin"/>
          </w:r>
          <w:r w:rsidRPr="006E62FC">
            <w:instrText xml:space="preserve"> NUMPAGES </w:instrText>
          </w:r>
          <w:r w:rsidRPr="006E62FC">
            <w:fldChar w:fldCharType="separate"/>
          </w:r>
          <w:r w:rsidR="002E0FF5">
            <w:rPr>
              <w:noProof/>
            </w:rPr>
            <w:t>12</w:t>
          </w:r>
          <w:r w:rsidRPr="006E62FC">
            <w:fldChar w:fldCharType="end"/>
          </w:r>
        </w:p>
      </w:tc>
    </w:tr>
  </w:tbl>
  <w:p w14:paraId="4B23BF42" w14:textId="77777777" w:rsidR="00D74AD2" w:rsidRDefault="00D74AD2">
    <w:pPr>
      <w:pStyle w:val="FooterAgency"/>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4DD23" w14:textId="77777777" w:rsidR="00D74AD2" w:rsidRDefault="00D74AD2" w:rsidP="00C57A78">
    <w:pPr>
      <w:pStyle w:val="FooterAgency"/>
    </w:pPr>
  </w:p>
  <w:tbl>
    <w:tblPr>
      <w:tblW w:w="5000" w:type="pct"/>
      <w:tblLayout w:type="fixed"/>
      <w:tblLook w:val="01E0" w:firstRow="1" w:lastRow="1" w:firstColumn="1" w:lastColumn="1" w:noHBand="0" w:noVBand="0"/>
    </w:tblPr>
    <w:tblGrid>
      <w:gridCol w:w="6206"/>
      <w:gridCol w:w="3207"/>
    </w:tblGrid>
    <w:tr w:rsidR="00D74AD2" w14:paraId="21C53B5C" w14:textId="77777777" w:rsidTr="00C57A78">
      <w:tc>
        <w:tcPr>
          <w:tcW w:w="9413" w:type="dxa"/>
          <w:gridSpan w:val="2"/>
          <w:tcBorders>
            <w:top w:val="single" w:sz="2" w:space="0" w:color="auto"/>
            <w:left w:val="nil"/>
            <w:bottom w:val="nil"/>
            <w:right w:val="nil"/>
          </w:tcBorders>
          <w:tcMar>
            <w:top w:w="0" w:type="dxa"/>
            <w:left w:w="0" w:type="dxa"/>
            <w:bottom w:w="0" w:type="dxa"/>
            <w:right w:w="0" w:type="dxa"/>
          </w:tcMar>
          <w:vAlign w:val="bottom"/>
        </w:tcPr>
        <w:p w14:paraId="68947123" w14:textId="77777777" w:rsidR="00D74AD2" w:rsidRDefault="00D74AD2">
          <w:pPr>
            <w:pStyle w:val="FooterAgency"/>
          </w:pPr>
        </w:p>
      </w:tc>
    </w:tr>
    <w:tr w:rsidR="00D74AD2" w14:paraId="6221695B" w14:textId="77777777" w:rsidTr="00C57A78">
      <w:trPr>
        <w:trHeight w:hRule="exact" w:val="198"/>
      </w:trPr>
      <w:tc>
        <w:tcPr>
          <w:tcW w:w="6206" w:type="dxa"/>
          <w:tcMar>
            <w:top w:w="0" w:type="dxa"/>
            <w:left w:w="0" w:type="dxa"/>
            <w:bottom w:w="0" w:type="dxa"/>
            <w:right w:w="0" w:type="dxa"/>
          </w:tcMar>
          <w:vAlign w:val="bottom"/>
          <w:hideMark/>
        </w:tcPr>
        <w:p w14:paraId="268304A0" w14:textId="77777777" w:rsidR="00D74AD2" w:rsidRDefault="00D74AD2">
          <w:pPr>
            <w:pStyle w:val="FooterAgency"/>
          </w:pPr>
          <w:r>
            <w:t xml:space="preserve">30 Churchill Place </w:t>
          </w:r>
          <w:r>
            <w:rPr>
              <w:rStyle w:val="FooterblueAgencyCharChar"/>
            </w:rPr>
            <w:t>●</w:t>
          </w:r>
          <w:r>
            <w:t xml:space="preserve"> Canary Wharf </w:t>
          </w:r>
          <w:r>
            <w:rPr>
              <w:rStyle w:val="FooterblueAgencyCharChar"/>
            </w:rPr>
            <w:t>●</w:t>
          </w:r>
          <w:r>
            <w:t xml:space="preserve"> London E14 5EU </w:t>
          </w:r>
          <w:r>
            <w:rPr>
              <w:rStyle w:val="FooterblueAgencyCharChar"/>
            </w:rPr>
            <w:t>●</w:t>
          </w:r>
          <w:r>
            <w:t xml:space="preserve"> United Kingdom</w:t>
          </w:r>
        </w:p>
      </w:tc>
      <w:tc>
        <w:tcPr>
          <w:tcW w:w="3207" w:type="dxa"/>
          <w:vMerge w:val="restart"/>
          <w:tcMar>
            <w:top w:w="0" w:type="dxa"/>
            <w:left w:w="0" w:type="dxa"/>
            <w:bottom w:w="0" w:type="dxa"/>
            <w:right w:w="0" w:type="dxa"/>
          </w:tcMar>
          <w:vAlign w:val="bottom"/>
          <w:hideMark/>
        </w:tcPr>
        <w:tbl>
          <w:tblPr>
            <w:tblW w:w="0" w:type="auto"/>
            <w:jc w:val="right"/>
            <w:tblLayout w:type="fixed"/>
            <w:tblLook w:val="01E0" w:firstRow="1" w:lastRow="1" w:firstColumn="1" w:lastColumn="1" w:noHBand="0" w:noVBand="0"/>
          </w:tblPr>
          <w:tblGrid>
            <w:gridCol w:w="2478"/>
            <w:gridCol w:w="709"/>
          </w:tblGrid>
          <w:tr w:rsidR="00D74AD2" w14:paraId="55F8EA01" w14:textId="77777777">
            <w:trPr>
              <w:trHeight w:hRule="exact" w:val="180"/>
              <w:tblHeader/>
              <w:jc w:val="right"/>
            </w:trPr>
            <w:tc>
              <w:tcPr>
                <w:tcW w:w="2478" w:type="dxa"/>
                <w:vMerge w:val="restart"/>
                <w:vAlign w:val="bottom"/>
                <w:hideMark/>
              </w:tcPr>
              <w:p w14:paraId="0B553D8D" w14:textId="77A4F966" w:rsidR="00D74AD2" w:rsidRDefault="00D74AD2">
                <w:pPr>
                  <w:pStyle w:val="FooterAgency"/>
                  <w:jc w:val="right"/>
                </w:pPr>
                <w:r>
                  <w:rPr>
                    <w:sz w:val="11"/>
                    <w:szCs w:val="11"/>
                  </w:rPr>
                  <w:t>An agency of the European Union</w:t>
                </w:r>
                <w:r w:rsidR="001A5538">
                  <w:rPr>
                    <w:sz w:val="11"/>
                    <w:szCs w:val="11"/>
                  </w:rPr>
                  <w:t xml:space="preserve"> </w:t>
                </w:r>
              </w:p>
            </w:tc>
            <w:tc>
              <w:tcPr>
                <w:tcW w:w="709" w:type="dxa"/>
                <w:vMerge w:val="restart"/>
                <w:tcMar>
                  <w:top w:w="0" w:type="dxa"/>
                  <w:left w:w="108" w:type="dxa"/>
                  <w:bottom w:w="0" w:type="dxa"/>
                  <w:right w:w="6" w:type="dxa"/>
                </w:tcMar>
                <w:vAlign w:val="bottom"/>
                <w:hideMark/>
              </w:tcPr>
              <w:p w14:paraId="60271261" w14:textId="77777777" w:rsidR="00D74AD2" w:rsidRDefault="00D74AD2">
                <w:pPr>
                  <w:pStyle w:val="FooterAgency"/>
                  <w:jc w:val="right"/>
                </w:pPr>
                <w:r>
                  <w:rPr>
                    <w:noProof/>
                    <w:lang w:val="en-US" w:eastAsia="ja-JP"/>
                  </w:rPr>
                  <w:drawing>
                    <wp:inline distT="0" distB="0" distL="0" distR="0" wp14:anchorId="7D4E4F89" wp14:editId="404E3773">
                      <wp:extent cx="374650" cy="260350"/>
                      <wp:effectExtent l="0" t="0" r="6350" b="6350"/>
                      <wp:docPr id="6" name="Picture 6"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p>
            </w:tc>
          </w:tr>
          <w:tr w:rsidR="00D74AD2" w14:paraId="4D84A4AD" w14:textId="77777777">
            <w:trPr>
              <w:trHeight w:hRule="exact" w:val="390"/>
              <w:jc w:val="right"/>
            </w:trPr>
            <w:tc>
              <w:tcPr>
                <w:tcW w:w="2478" w:type="dxa"/>
                <w:vMerge/>
                <w:vAlign w:val="center"/>
                <w:hideMark/>
              </w:tcPr>
              <w:p w14:paraId="49360F3D" w14:textId="77777777" w:rsidR="00D74AD2" w:rsidRDefault="00D74AD2">
                <w:pPr>
                  <w:rPr>
                    <w:rFonts w:eastAsia="Verdana"/>
                    <w:color w:val="6D6F71"/>
                    <w:sz w:val="14"/>
                    <w:szCs w:val="14"/>
                    <w:lang w:eastAsia="en-GB"/>
                  </w:rPr>
                </w:pPr>
              </w:p>
            </w:tc>
            <w:tc>
              <w:tcPr>
                <w:tcW w:w="709" w:type="dxa"/>
                <w:vMerge/>
                <w:vAlign w:val="center"/>
                <w:hideMark/>
              </w:tcPr>
              <w:p w14:paraId="39F3800F" w14:textId="77777777" w:rsidR="00D74AD2" w:rsidRDefault="00D74AD2">
                <w:pPr>
                  <w:rPr>
                    <w:rFonts w:eastAsia="Verdana"/>
                    <w:color w:val="6D6F71"/>
                    <w:sz w:val="14"/>
                    <w:szCs w:val="14"/>
                    <w:lang w:eastAsia="en-GB"/>
                  </w:rPr>
                </w:pPr>
              </w:p>
            </w:tc>
          </w:tr>
        </w:tbl>
        <w:p w14:paraId="74AE69E5" w14:textId="77777777" w:rsidR="00D74AD2" w:rsidRDefault="00D74AD2">
          <w:pPr>
            <w:pStyle w:val="FooterAgency"/>
            <w:widowControl w:val="0"/>
            <w:adjustRightInd w:val="0"/>
            <w:jc w:val="right"/>
          </w:pPr>
        </w:p>
      </w:tc>
    </w:tr>
    <w:tr w:rsidR="00D74AD2" w14:paraId="58C0C6D3" w14:textId="77777777" w:rsidTr="00C57A78">
      <w:trPr>
        <w:trHeight w:val="390"/>
      </w:trPr>
      <w:tc>
        <w:tcPr>
          <w:tcW w:w="6206" w:type="dxa"/>
          <w:tcMar>
            <w:top w:w="0" w:type="dxa"/>
            <w:left w:w="0" w:type="dxa"/>
            <w:bottom w:w="0" w:type="dxa"/>
            <w:right w:w="0" w:type="dxa"/>
          </w:tcMar>
          <w:vAlign w:val="bottom"/>
          <w:hideMark/>
        </w:tcPr>
        <w:tbl>
          <w:tblPr>
            <w:tblW w:w="0" w:type="auto"/>
            <w:tblLayout w:type="fixed"/>
            <w:tblCellMar>
              <w:left w:w="0" w:type="dxa"/>
              <w:right w:w="0" w:type="dxa"/>
            </w:tblCellMar>
            <w:tblLook w:val="01E0" w:firstRow="1" w:lastRow="1" w:firstColumn="1" w:lastColumn="1" w:noHBand="0" w:noVBand="0"/>
          </w:tblPr>
          <w:tblGrid>
            <w:gridCol w:w="840"/>
            <w:gridCol w:w="1648"/>
            <w:gridCol w:w="726"/>
            <w:gridCol w:w="2767"/>
          </w:tblGrid>
          <w:tr w:rsidR="00D74AD2" w14:paraId="3810FA07" w14:textId="77777777">
            <w:trPr>
              <w:trHeight w:hRule="exact" w:val="198"/>
            </w:trPr>
            <w:tc>
              <w:tcPr>
                <w:tcW w:w="840" w:type="dxa"/>
                <w:vAlign w:val="bottom"/>
                <w:hideMark/>
              </w:tcPr>
              <w:p w14:paraId="36D3A8F1" w14:textId="77777777" w:rsidR="00D74AD2" w:rsidRDefault="00D74AD2">
                <w:pPr>
                  <w:pStyle w:val="FooterblueAgency"/>
                </w:pPr>
                <w:r>
                  <w:t>Telephone</w:t>
                </w:r>
              </w:p>
            </w:tc>
            <w:tc>
              <w:tcPr>
                <w:tcW w:w="1648" w:type="dxa"/>
                <w:vAlign w:val="bottom"/>
                <w:hideMark/>
              </w:tcPr>
              <w:p w14:paraId="7104FA11" w14:textId="77777777" w:rsidR="00D74AD2" w:rsidRDefault="00D74AD2">
                <w:pPr>
                  <w:pStyle w:val="FooterAgency"/>
                </w:pPr>
                <w:r>
                  <w:t>+44 (0)20 3660 6000</w:t>
                </w:r>
              </w:p>
            </w:tc>
            <w:tc>
              <w:tcPr>
                <w:tcW w:w="726" w:type="dxa"/>
                <w:vAlign w:val="bottom"/>
                <w:hideMark/>
              </w:tcPr>
              <w:p w14:paraId="66FA5A2E" w14:textId="77777777" w:rsidR="00D74AD2" w:rsidRDefault="00D74AD2">
                <w:pPr>
                  <w:pStyle w:val="FooterblueAgency"/>
                </w:pPr>
                <w:r>
                  <w:t>Facsimile</w:t>
                </w:r>
              </w:p>
            </w:tc>
            <w:tc>
              <w:tcPr>
                <w:tcW w:w="2767" w:type="dxa"/>
                <w:vAlign w:val="bottom"/>
                <w:hideMark/>
              </w:tcPr>
              <w:p w14:paraId="2D62883B" w14:textId="77777777" w:rsidR="00D74AD2" w:rsidRDefault="00D74AD2">
                <w:pPr>
                  <w:pStyle w:val="FooterAgency"/>
                </w:pPr>
                <w:r>
                  <w:t>+44 (0)20 3660 5555</w:t>
                </w:r>
              </w:p>
            </w:tc>
          </w:tr>
          <w:tr w:rsidR="00D74AD2" w14:paraId="1371966E" w14:textId="77777777">
            <w:trPr>
              <w:trHeight w:val="198"/>
            </w:trPr>
            <w:tc>
              <w:tcPr>
                <w:tcW w:w="5981" w:type="dxa"/>
                <w:gridSpan w:val="4"/>
                <w:vAlign w:val="bottom"/>
                <w:hideMark/>
              </w:tcPr>
              <w:p w14:paraId="7E54BA07" w14:textId="77777777" w:rsidR="00D74AD2" w:rsidRDefault="00D74AD2">
                <w:pPr>
                  <w:pStyle w:val="FooterAgency"/>
                </w:pPr>
                <w:r>
                  <w:rPr>
                    <w:rStyle w:val="FooterblueAgencyCharChar"/>
                  </w:rPr>
                  <w:t>Send a question via our website</w:t>
                </w:r>
                <w:r>
                  <w:t xml:space="preserve"> www.ema.europa.eu/contact</w:t>
                </w:r>
              </w:p>
            </w:tc>
          </w:tr>
        </w:tbl>
        <w:p w14:paraId="07A4C56B" w14:textId="77777777" w:rsidR="00D74AD2" w:rsidRDefault="00D74AD2">
          <w:pPr>
            <w:pStyle w:val="FooterAgency"/>
          </w:pPr>
        </w:p>
      </w:tc>
      <w:tc>
        <w:tcPr>
          <w:tcW w:w="3207" w:type="dxa"/>
          <w:vMerge/>
          <w:vAlign w:val="center"/>
          <w:hideMark/>
        </w:tcPr>
        <w:p w14:paraId="573649F9" w14:textId="77777777" w:rsidR="00D74AD2" w:rsidRDefault="00D74AD2">
          <w:pPr>
            <w:rPr>
              <w:rFonts w:eastAsia="Verdana"/>
              <w:color w:val="6D6F71"/>
              <w:sz w:val="14"/>
              <w:szCs w:val="14"/>
              <w:lang w:eastAsia="en-GB"/>
            </w:rPr>
          </w:pPr>
        </w:p>
      </w:tc>
    </w:tr>
    <w:tr w:rsidR="00D74AD2" w14:paraId="4E9B2D37" w14:textId="77777777" w:rsidTr="00C57A78">
      <w:tc>
        <w:tcPr>
          <w:tcW w:w="9413" w:type="dxa"/>
          <w:gridSpan w:val="2"/>
          <w:tcMar>
            <w:top w:w="0" w:type="dxa"/>
            <w:left w:w="0" w:type="dxa"/>
            <w:bottom w:w="0" w:type="dxa"/>
            <w:right w:w="0" w:type="dxa"/>
          </w:tcMar>
          <w:vAlign w:val="bottom"/>
        </w:tcPr>
        <w:p w14:paraId="76985FAB" w14:textId="77777777" w:rsidR="00D74AD2" w:rsidRDefault="00D74AD2">
          <w:pPr>
            <w:pStyle w:val="FooterAgency"/>
          </w:pPr>
        </w:p>
      </w:tc>
    </w:tr>
    <w:tr w:rsidR="00D74AD2" w14:paraId="6CF6097A" w14:textId="77777777" w:rsidTr="00C57A78">
      <w:tc>
        <w:tcPr>
          <w:tcW w:w="9413" w:type="dxa"/>
          <w:gridSpan w:val="2"/>
          <w:tcMar>
            <w:top w:w="0" w:type="dxa"/>
            <w:left w:w="0" w:type="dxa"/>
            <w:bottom w:w="0" w:type="dxa"/>
            <w:right w:w="0" w:type="dxa"/>
          </w:tcMar>
          <w:vAlign w:val="bottom"/>
          <w:hideMark/>
        </w:tcPr>
        <w:p w14:paraId="322267D4" w14:textId="614B40FB" w:rsidR="00D74AD2" w:rsidRDefault="00D74AD2">
          <w:pPr>
            <w:pStyle w:val="FooterAgency"/>
            <w:jc w:val="center"/>
          </w:pPr>
          <w:r>
            <w:t xml:space="preserve">© European Medicines Agency, </w:t>
          </w:r>
          <w:r>
            <w:fldChar w:fldCharType="begin"/>
          </w:r>
          <w:r>
            <w:instrText xml:space="preserve"> DATE  \@ "yyyy"  \* MERGEFORMAT </w:instrText>
          </w:r>
          <w:r>
            <w:fldChar w:fldCharType="separate"/>
          </w:r>
          <w:r w:rsidR="00501737">
            <w:rPr>
              <w:noProof/>
            </w:rPr>
            <w:t>2019</w:t>
          </w:r>
          <w:r>
            <w:fldChar w:fldCharType="end"/>
          </w:r>
          <w:r>
            <w:t>. Reproduction is authorised provided the source is acknowledged.</w:t>
          </w:r>
        </w:p>
      </w:tc>
    </w:tr>
  </w:tbl>
  <w:p w14:paraId="35D688E1" w14:textId="77777777" w:rsidR="00D74AD2" w:rsidRPr="00C57A78" w:rsidRDefault="00D74AD2" w:rsidP="00C57A78">
    <w:pPr>
      <w:pStyle w:val="Foo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65DC7" w14:textId="77777777" w:rsidR="002C37AE" w:rsidRDefault="002C37AE">
      <w:r>
        <w:separator/>
      </w:r>
    </w:p>
  </w:footnote>
  <w:footnote w:type="continuationSeparator" w:id="0">
    <w:p w14:paraId="70820372" w14:textId="77777777" w:rsidR="002C37AE" w:rsidRDefault="002C37AE">
      <w:r>
        <w:continuationSeparator/>
      </w:r>
    </w:p>
  </w:footnote>
  <w:footnote w:id="1">
    <w:p w14:paraId="416A21D4" w14:textId="2C5F5386" w:rsidR="00EF213F" w:rsidRPr="00F25257" w:rsidRDefault="00EF213F">
      <w:pPr>
        <w:pStyle w:val="FootnoteText"/>
        <w:rPr>
          <w:lang w:val="en-US"/>
        </w:rPr>
      </w:pPr>
      <w:r>
        <w:rPr>
          <w:rStyle w:val="FootnoteReference"/>
        </w:rPr>
        <w:footnoteRef/>
      </w:r>
      <w:r w:rsidR="001A5538">
        <w:t xml:space="preserve">  </w:t>
      </w:r>
      <w:r w:rsidRPr="00EF213F">
        <w:t>International Consortium for Innovation and Quality in Pharmaceutical Development (IQ, www.iqconsortium.org). IQ is a not-for-profit organization of pharmaceutical and biotechnology companies with a mission of advancing science and technology to augment the capability of member companies to develop transformational solutions that benefit patients, regulators and the broader research and development community.</w:t>
      </w:r>
    </w:p>
  </w:footnote>
  <w:footnote w:id="2">
    <w:p w14:paraId="33B2E0E7" w14:textId="6F25407F" w:rsidR="00CE1A2A" w:rsidRPr="005B3412" w:rsidRDefault="00CE1A2A" w:rsidP="00CE1A2A">
      <w:pPr>
        <w:pStyle w:val="FootnoteText"/>
        <w:rPr>
          <w:lang w:val="en-US"/>
        </w:rPr>
      </w:pPr>
      <w:r>
        <w:rPr>
          <w:rStyle w:val="FootnoteReference"/>
        </w:rPr>
        <w:footnoteRef/>
      </w:r>
      <w:r w:rsidR="001A5538">
        <w:t xml:space="preserve"> </w:t>
      </w:r>
      <w:r w:rsidRPr="00E858A5">
        <w:rPr>
          <w:lang w:val="en-US"/>
        </w:rPr>
        <w:t xml:space="preserve">Harvey J, Fleetwood A, Ogilvie R, Teasdale A, Wilcox P, </w:t>
      </w:r>
      <w:proofErr w:type="spellStart"/>
      <w:r w:rsidRPr="00E858A5">
        <w:rPr>
          <w:lang w:val="en-US"/>
        </w:rPr>
        <w:t>Spanhaak</w:t>
      </w:r>
      <w:proofErr w:type="spellEnd"/>
      <w:r w:rsidRPr="00E858A5">
        <w:rPr>
          <w:lang w:val="en-US"/>
        </w:rPr>
        <w:t xml:space="preserve"> S.</w:t>
      </w:r>
      <w:r w:rsidR="001A5538">
        <w:rPr>
          <w:lang w:val="en-US"/>
        </w:rPr>
        <w:t xml:space="preserve"> </w:t>
      </w:r>
      <w:r w:rsidRPr="00E858A5">
        <w:rPr>
          <w:lang w:val="en-US"/>
        </w:rPr>
        <w:t>2017.</w:t>
      </w:r>
      <w:r w:rsidR="001A5538">
        <w:rPr>
          <w:lang w:val="en-US"/>
        </w:rPr>
        <w:t xml:space="preserve"> </w:t>
      </w:r>
      <w:r w:rsidRPr="00E858A5">
        <w:rPr>
          <w:lang w:val="en-US"/>
        </w:rPr>
        <w:t>Management of organic impurities in small molecule medicinal products: Deriving safe limits for use in early development.</w:t>
      </w:r>
      <w:r w:rsidR="001A5538">
        <w:rPr>
          <w:lang w:val="en-US"/>
        </w:rPr>
        <w:t xml:space="preserve"> </w:t>
      </w:r>
      <w:proofErr w:type="spellStart"/>
      <w:r w:rsidRPr="00E858A5">
        <w:rPr>
          <w:lang w:val="en-US"/>
        </w:rPr>
        <w:t>Regul</w:t>
      </w:r>
      <w:proofErr w:type="spellEnd"/>
      <w:r w:rsidRPr="00E858A5">
        <w:rPr>
          <w:lang w:val="en-US"/>
        </w:rPr>
        <w:t xml:space="preserve"> </w:t>
      </w:r>
      <w:proofErr w:type="spellStart"/>
      <w:r w:rsidRPr="00E858A5">
        <w:rPr>
          <w:lang w:val="en-US"/>
        </w:rPr>
        <w:t>Toxicol</w:t>
      </w:r>
      <w:proofErr w:type="spellEnd"/>
      <w:r w:rsidRPr="00E858A5">
        <w:rPr>
          <w:lang w:val="en-US"/>
        </w:rPr>
        <w:t xml:space="preserve"> </w:t>
      </w:r>
      <w:proofErr w:type="spellStart"/>
      <w:r w:rsidRPr="00E858A5">
        <w:rPr>
          <w:lang w:val="en-US"/>
        </w:rPr>
        <w:t>Pharmacol</w:t>
      </w:r>
      <w:proofErr w:type="spellEnd"/>
      <w:r w:rsidRPr="00E858A5">
        <w:rPr>
          <w:lang w:val="en-US"/>
        </w:rPr>
        <w:t>. 84:116-123.</w:t>
      </w:r>
      <w:r w:rsidR="001A5538">
        <w:rPr>
          <w:lang w:val="en-US"/>
        </w:rPr>
        <w:t xml:space="preserve"> </w:t>
      </w:r>
    </w:p>
  </w:footnote>
  <w:footnote w:id="3">
    <w:p w14:paraId="297483D6" w14:textId="010C0212" w:rsidR="00B22D26" w:rsidRPr="00B22D26" w:rsidRDefault="00B22D26">
      <w:pPr>
        <w:pStyle w:val="FootnoteText"/>
      </w:pPr>
      <w:r>
        <w:rPr>
          <w:rStyle w:val="FootnoteReference"/>
        </w:rPr>
        <w:footnoteRef/>
      </w:r>
      <w:r>
        <w:t xml:space="preserve"> </w:t>
      </w:r>
      <w:proofErr w:type="spellStart"/>
      <w:r w:rsidRPr="00B22D26">
        <w:t>Gaylor</w:t>
      </w:r>
      <w:proofErr w:type="spellEnd"/>
      <w:r w:rsidRPr="00B22D26">
        <w:t xml:space="preserve"> DW.</w:t>
      </w:r>
      <w:r w:rsidR="001A5538">
        <w:t xml:space="preserve"> </w:t>
      </w:r>
      <w:r w:rsidRPr="00B22D26">
        <w:t>2000.</w:t>
      </w:r>
      <w:r w:rsidR="001A5538">
        <w:t xml:space="preserve"> </w:t>
      </w:r>
      <w:r w:rsidRPr="00B22D26">
        <w:t>The use of Haber's law in standard setting and risk assessment.</w:t>
      </w:r>
      <w:r w:rsidR="001A5538">
        <w:t xml:space="preserve"> </w:t>
      </w:r>
      <w:r w:rsidRPr="00B22D26">
        <w:t>Toxicology. 149(1):17-9.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B4A53" w14:textId="77777777" w:rsidR="00D74AD2" w:rsidRDefault="00D74AD2">
    <w:pPr>
      <w:pStyle w:val="FooterAgency"/>
      <w:jc w:val="center"/>
    </w:pPr>
    <w:r>
      <w:rPr>
        <w:noProof/>
        <w:lang w:val="en-US" w:eastAsia="ja-JP"/>
      </w:rPr>
      <w:drawing>
        <wp:inline distT="0" distB="0" distL="0" distR="0" wp14:anchorId="112BAC8B" wp14:editId="5387016B">
          <wp:extent cx="3556000" cy="1797050"/>
          <wp:effectExtent l="0" t="0" r="6350" b="0"/>
          <wp:docPr id="5" name="Picture 5"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1797050"/>
                  </a:xfrm>
                  <a:prstGeom prst="rect">
                    <a:avLst/>
                  </a:prstGeom>
                  <a:noFill/>
                  <a:ln>
                    <a:noFill/>
                  </a:ln>
                </pic:spPr>
              </pic:pic>
            </a:graphicData>
          </a:graphic>
        </wp:inline>
      </w:drawing>
    </w:r>
    <w:r w:rsidRPr="00233628">
      <w:rPr>
        <w:vanis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75CB2"/>
    <w:multiLevelType w:val="hybridMultilevel"/>
    <w:tmpl w:val="E42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10F1317"/>
    <w:multiLevelType w:val="hybridMultilevel"/>
    <w:tmpl w:val="69263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6803CA"/>
    <w:multiLevelType w:val="hybridMultilevel"/>
    <w:tmpl w:val="A388247C"/>
    <w:lvl w:ilvl="0" w:tplc="DA20BA0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4E83BE4"/>
    <w:multiLevelType w:val="hybridMultilevel"/>
    <w:tmpl w:val="BFE677A4"/>
    <w:lvl w:ilvl="0" w:tplc="10F88188">
      <w:numFmt w:val="bullet"/>
      <w:lvlText w:val="-"/>
      <w:lvlJc w:val="left"/>
      <w:pPr>
        <w:ind w:left="720" w:hanging="360"/>
      </w:pPr>
      <w:rPr>
        <w:rFonts w:ascii="Verdana" w:eastAsia="Times New Roman" w:hAnsi="Verdana"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9A00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9" w15:restartNumberingAfterBreak="0">
    <w:nsid w:val="357214AA"/>
    <w:multiLevelType w:val="hybridMultilevel"/>
    <w:tmpl w:val="D916A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3471B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7E54EDF"/>
    <w:multiLevelType w:val="hybridMultilevel"/>
    <w:tmpl w:val="D898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3" w15:restartNumberingAfterBreak="0">
    <w:nsid w:val="5AEC66C2"/>
    <w:multiLevelType w:val="hybridMultilevel"/>
    <w:tmpl w:val="D520EC1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4" w15:restartNumberingAfterBreak="0">
    <w:nsid w:val="665930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C8D363D"/>
    <w:multiLevelType w:val="hybridMultilevel"/>
    <w:tmpl w:val="0A501C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A405E"/>
    <w:multiLevelType w:val="hybridMultilevel"/>
    <w:tmpl w:val="D54EB7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815902"/>
    <w:multiLevelType w:val="hybridMultilevel"/>
    <w:tmpl w:val="CE5052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8"/>
  </w:num>
  <w:num w:numId="3">
    <w:abstractNumId w:val="24"/>
  </w:num>
  <w:num w:numId="4">
    <w:abstractNumId w:val="17"/>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22"/>
  </w:num>
  <w:num w:numId="18">
    <w:abstractNumId w:val="12"/>
  </w:num>
  <w:num w:numId="19">
    <w:abstractNumId w:val="15"/>
  </w:num>
  <w:num w:numId="20">
    <w:abstractNumId w:val="21"/>
  </w:num>
  <w:num w:numId="21">
    <w:abstractNumId w:val="16"/>
  </w:num>
  <w:num w:numId="22">
    <w:abstractNumId w:val="26"/>
  </w:num>
  <w:num w:numId="23">
    <w:abstractNumId w:val="27"/>
  </w:num>
  <w:num w:numId="24">
    <w:abstractNumId w:val="10"/>
  </w:num>
  <w:num w:numId="25">
    <w:abstractNumId w:val="14"/>
  </w:num>
  <w:num w:numId="26">
    <w:abstractNumId w:val="25"/>
  </w:num>
  <w:num w:numId="27">
    <w:abstractNumId w:val="19"/>
  </w:num>
  <w:num w:numId="2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91"/>
    <w:rsid w:val="00004321"/>
    <w:rsid w:val="00015DC6"/>
    <w:rsid w:val="00021021"/>
    <w:rsid w:val="00022FDF"/>
    <w:rsid w:val="00024186"/>
    <w:rsid w:val="00024196"/>
    <w:rsid w:val="00027DF5"/>
    <w:rsid w:val="00031FE7"/>
    <w:rsid w:val="00045F13"/>
    <w:rsid w:val="0005288A"/>
    <w:rsid w:val="00062722"/>
    <w:rsid w:val="000714FD"/>
    <w:rsid w:val="00072803"/>
    <w:rsid w:val="00074058"/>
    <w:rsid w:val="00075477"/>
    <w:rsid w:val="00081DBB"/>
    <w:rsid w:val="00096A67"/>
    <w:rsid w:val="000A227E"/>
    <w:rsid w:val="000A26F1"/>
    <w:rsid w:val="000A42E7"/>
    <w:rsid w:val="000A543A"/>
    <w:rsid w:val="000A57F9"/>
    <w:rsid w:val="000C1395"/>
    <w:rsid w:val="000C6315"/>
    <w:rsid w:val="000C78F7"/>
    <w:rsid w:val="000C7A18"/>
    <w:rsid w:val="000D2765"/>
    <w:rsid w:val="000D296B"/>
    <w:rsid w:val="000D34EA"/>
    <w:rsid w:val="000E493A"/>
    <w:rsid w:val="000E7B4A"/>
    <w:rsid w:val="000F4A52"/>
    <w:rsid w:val="00110084"/>
    <w:rsid w:val="0011319F"/>
    <w:rsid w:val="00113813"/>
    <w:rsid w:val="0011665A"/>
    <w:rsid w:val="00117F1B"/>
    <w:rsid w:val="001228CE"/>
    <w:rsid w:val="0013691C"/>
    <w:rsid w:val="00136C3C"/>
    <w:rsid w:val="00165C1C"/>
    <w:rsid w:val="001669AA"/>
    <w:rsid w:val="00166E15"/>
    <w:rsid w:val="00170111"/>
    <w:rsid w:val="00171056"/>
    <w:rsid w:val="001804C3"/>
    <w:rsid w:val="001812C4"/>
    <w:rsid w:val="00192AF6"/>
    <w:rsid w:val="001961C7"/>
    <w:rsid w:val="001A3190"/>
    <w:rsid w:val="001A5538"/>
    <w:rsid w:val="001A6102"/>
    <w:rsid w:val="001A7737"/>
    <w:rsid w:val="001B06A6"/>
    <w:rsid w:val="001B322D"/>
    <w:rsid w:val="001B38BA"/>
    <w:rsid w:val="001B41E2"/>
    <w:rsid w:val="001B6948"/>
    <w:rsid w:val="001B7CC7"/>
    <w:rsid w:val="001D27F3"/>
    <w:rsid w:val="001D2F8A"/>
    <w:rsid w:val="001D3874"/>
    <w:rsid w:val="001D43DC"/>
    <w:rsid w:val="001D53E9"/>
    <w:rsid w:val="001D7845"/>
    <w:rsid w:val="001E13FA"/>
    <w:rsid w:val="001E1B28"/>
    <w:rsid w:val="001E202A"/>
    <w:rsid w:val="001F3EDB"/>
    <w:rsid w:val="001F6000"/>
    <w:rsid w:val="002042F9"/>
    <w:rsid w:val="002062F5"/>
    <w:rsid w:val="00206DA7"/>
    <w:rsid w:val="00213785"/>
    <w:rsid w:val="00221FFB"/>
    <w:rsid w:val="00222AE5"/>
    <w:rsid w:val="00233CF0"/>
    <w:rsid w:val="002352BC"/>
    <w:rsid w:val="00235341"/>
    <w:rsid w:val="00245203"/>
    <w:rsid w:val="0024738E"/>
    <w:rsid w:val="00254368"/>
    <w:rsid w:val="002558B2"/>
    <w:rsid w:val="00260835"/>
    <w:rsid w:val="00263031"/>
    <w:rsid w:val="00265593"/>
    <w:rsid w:val="0027039D"/>
    <w:rsid w:val="0027432C"/>
    <w:rsid w:val="0027573C"/>
    <w:rsid w:val="00283F12"/>
    <w:rsid w:val="002865E7"/>
    <w:rsid w:val="00287B24"/>
    <w:rsid w:val="00290F85"/>
    <w:rsid w:val="002945AD"/>
    <w:rsid w:val="002B2486"/>
    <w:rsid w:val="002B4800"/>
    <w:rsid w:val="002B7FB8"/>
    <w:rsid w:val="002C37AE"/>
    <w:rsid w:val="002C3AC6"/>
    <w:rsid w:val="002D0627"/>
    <w:rsid w:val="002D5F9C"/>
    <w:rsid w:val="002D6E59"/>
    <w:rsid w:val="002D7EAE"/>
    <w:rsid w:val="002E0189"/>
    <w:rsid w:val="002E0FF5"/>
    <w:rsid w:val="002E1625"/>
    <w:rsid w:val="002E64F4"/>
    <w:rsid w:val="002F12CE"/>
    <w:rsid w:val="002F19FF"/>
    <w:rsid w:val="002F6119"/>
    <w:rsid w:val="0030548F"/>
    <w:rsid w:val="003115A5"/>
    <w:rsid w:val="003138B2"/>
    <w:rsid w:val="00313C70"/>
    <w:rsid w:val="00314690"/>
    <w:rsid w:val="00315354"/>
    <w:rsid w:val="00317B2C"/>
    <w:rsid w:val="00325686"/>
    <w:rsid w:val="00327FC0"/>
    <w:rsid w:val="00340D83"/>
    <w:rsid w:val="00345B8B"/>
    <w:rsid w:val="00346F7C"/>
    <w:rsid w:val="003479F0"/>
    <w:rsid w:val="00351E6C"/>
    <w:rsid w:val="00353169"/>
    <w:rsid w:val="00353E90"/>
    <w:rsid w:val="00370FBE"/>
    <w:rsid w:val="00372233"/>
    <w:rsid w:val="00372305"/>
    <w:rsid w:val="00372969"/>
    <w:rsid w:val="003741C5"/>
    <w:rsid w:val="0037657B"/>
    <w:rsid w:val="00377C65"/>
    <w:rsid w:val="00380461"/>
    <w:rsid w:val="00384C51"/>
    <w:rsid w:val="003913D8"/>
    <w:rsid w:val="00391875"/>
    <w:rsid w:val="003A20A6"/>
    <w:rsid w:val="003A560C"/>
    <w:rsid w:val="003B1331"/>
    <w:rsid w:val="003B3FDE"/>
    <w:rsid w:val="003B781E"/>
    <w:rsid w:val="003C18B2"/>
    <w:rsid w:val="003C43B0"/>
    <w:rsid w:val="003C4725"/>
    <w:rsid w:val="003D50F2"/>
    <w:rsid w:val="003D5BA7"/>
    <w:rsid w:val="003E568A"/>
    <w:rsid w:val="003F2DF1"/>
    <w:rsid w:val="003F519E"/>
    <w:rsid w:val="00402F47"/>
    <w:rsid w:val="00405E5F"/>
    <w:rsid w:val="00406126"/>
    <w:rsid w:val="0041003E"/>
    <w:rsid w:val="004110FF"/>
    <w:rsid w:val="00416A4F"/>
    <w:rsid w:val="004251E1"/>
    <w:rsid w:val="00425BA5"/>
    <w:rsid w:val="00427F62"/>
    <w:rsid w:val="004419A2"/>
    <w:rsid w:val="00444DCA"/>
    <w:rsid w:val="0047528C"/>
    <w:rsid w:val="00476720"/>
    <w:rsid w:val="00484455"/>
    <w:rsid w:val="0048540C"/>
    <w:rsid w:val="00493029"/>
    <w:rsid w:val="004943C1"/>
    <w:rsid w:val="004A041E"/>
    <w:rsid w:val="004A1E71"/>
    <w:rsid w:val="004A25A7"/>
    <w:rsid w:val="004B22E4"/>
    <w:rsid w:val="004B5BED"/>
    <w:rsid w:val="004D0705"/>
    <w:rsid w:val="004D0FA3"/>
    <w:rsid w:val="004D38A1"/>
    <w:rsid w:val="004D7253"/>
    <w:rsid w:val="004E0D13"/>
    <w:rsid w:val="004E4D02"/>
    <w:rsid w:val="004E7C7B"/>
    <w:rsid w:val="004F2E2A"/>
    <w:rsid w:val="004F5B45"/>
    <w:rsid w:val="004F630F"/>
    <w:rsid w:val="00501681"/>
    <w:rsid w:val="00501737"/>
    <w:rsid w:val="00504A4B"/>
    <w:rsid w:val="0050578E"/>
    <w:rsid w:val="00512DA0"/>
    <w:rsid w:val="00520AE2"/>
    <w:rsid w:val="00522147"/>
    <w:rsid w:val="00525475"/>
    <w:rsid w:val="005262B3"/>
    <w:rsid w:val="005545F9"/>
    <w:rsid w:val="00554650"/>
    <w:rsid w:val="005554E4"/>
    <w:rsid w:val="00555EEB"/>
    <w:rsid w:val="00556B71"/>
    <w:rsid w:val="00557624"/>
    <w:rsid w:val="0056762B"/>
    <w:rsid w:val="0057353C"/>
    <w:rsid w:val="00573B39"/>
    <w:rsid w:val="00574B63"/>
    <w:rsid w:val="005750E4"/>
    <w:rsid w:val="00580D03"/>
    <w:rsid w:val="005831C3"/>
    <w:rsid w:val="00585D1C"/>
    <w:rsid w:val="00592DA3"/>
    <w:rsid w:val="00596159"/>
    <w:rsid w:val="005A35B8"/>
    <w:rsid w:val="005A527B"/>
    <w:rsid w:val="005A6F15"/>
    <w:rsid w:val="005B0576"/>
    <w:rsid w:val="005B3412"/>
    <w:rsid w:val="005B3BB8"/>
    <w:rsid w:val="005C5141"/>
    <w:rsid w:val="005D66C2"/>
    <w:rsid w:val="005E1815"/>
    <w:rsid w:val="005E43D9"/>
    <w:rsid w:val="005F3087"/>
    <w:rsid w:val="00604726"/>
    <w:rsid w:val="00606271"/>
    <w:rsid w:val="00612003"/>
    <w:rsid w:val="0061547A"/>
    <w:rsid w:val="00623652"/>
    <w:rsid w:val="0062755E"/>
    <w:rsid w:val="006340C1"/>
    <w:rsid w:val="00637618"/>
    <w:rsid w:val="00642ED6"/>
    <w:rsid w:val="00643E17"/>
    <w:rsid w:val="0064496A"/>
    <w:rsid w:val="006455C2"/>
    <w:rsid w:val="00645EA4"/>
    <w:rsid w:val="00654FBB"/>
    <w:rsid w:val="00682BF9"/>
    <w:rsid w:val="0068753E"/>
    <w:rsid w:val="00692028"/>
    <w:rsid w:val="00693D12"/>
    <w:rsid w:val="00695856"/>
    <w:rsid w:val="00696825"/>
    <w:rsid w:val="00697D9B"/>
    <w:rsid w:val="006A029D"/>
    <w:rsid w:val="006A43A5"/>
    <w:rsid w:val="006A55C2"/>
    <w:rsid w:val="006A572F"/>
    <w:rsid w:val="006A7076"/>
    <w:rsid w:val="006B28D4"/>
    <w:rsid w:val="006B64D1"/>
    <w:rsid w:val="006B7497"/>
    <w:rsid w:val="006C01D6"/>
    <w:rsid w:val="006C0560"/>
    <w:rsid w:val="006E5546"/>
    <w:rsid w:val="00702B87"/>
    <w:rsid w:val="00710196"/>
    <w:rsid w:val="0072303E"/>
    <w:rsid w:val="00723E5C"/>
    <w:rsid w:val="0072759D"/>
    <w:rsid w:val="0072795A"/>
    <w:rsid w:val="00730E0D"/>
    <w:rsid w:val="00736D43"/>
    <w:rsid w:val="00741BDE"/>
    <w:rsid w:val="00744BE2"/>
    <w:rsid w:val="00745D2C"/>
    <w:rsid w:val="00745F69"/>
    <w:rsid w:val="00746783"/>
    <w:rsid w:val="00767619"/>
    <w:rsid w:val="007720FC"/>
    <w:rsid w:val="00783391"/>
    <w:rsid w:val="00784A63"/>
    <w:rsid w:val="00787863"/>
    <w:rsid w:val="00791936"/>
    <w:rsid w:val="00792909"/>
    <w:rsid w:val="007935AD"/>
    <w:rsid w:val="00794B7D"/>
    <w:rsid w:val="0079517B"/>
    <w:rsid w:val="007A08F0"/>
    <w:rsid w:val="007A27F5"/>
    <w:rsid w:val="007A33B9"/>
    <w:rsid w:val="007B5FEB"/>
    <w:rsid w:val="007C505A"/>
    <w:rsid w:val="007D2A14"/>
    <w:rsid w:val="007D43D8"/>
    <w:rsid w:val="007E210D"/>
    <w:rsid w:val="007E5685"/>
    <w:rsid w:val="007F733F"/>
    <w:rsid w:val="00801683"/>
    <w:rsid w:val="008040C2"/>
    <w:rsid w:val="00807046"/>
    <w:rsid w:val="00814D46"/>
    <w:rsid w:val="008367AF"/>
    <w:rsid w:val="00850DCE"/>
    <w:rsid w:val="008704AE"/>
    <w:rsid w:val="00872839"/>
    <w:rsid w:val="008830C9"/>
    <w:rsid w:val="0088580E"/>
    <w:rsid w:val="008862DC"/>
    <w:rsid w:val="00893A8C"/>
    <w:rsid w:val="008A5635"/>
    <w:rsid w:val="008B14A7"/>
    <w:rsid w:val="008B4FEE"/>
    <w:rsid w:val="008C00B3"/>
    <w:rsid w:val="008C78BA"/>
    <w:rsid w:val="008D56E0"/>
    <w:rsid w:val="008E3A6E"/>
    <w:rsid w:val="008E3DB9"/>
    <w:rsid w:val="008E3EA2"/>
    <w:rsid w:val="008E6434"/>
    <w:rsid w:val="008F1790"/>
    <w:rsid w:val="008F4F7E"/>
    <w:rsid w:val="008F6C71"/>
    <w:rsid w:val="008F790B"/>
    <w:rsid w:val="00904A89"/>
    <w:rsid w:val="009119A8"/>
    <w:rsid w:val="00914A1C"/>
    <w:rsid w:val="00914F58"/>
    <w:rsid w:val="0091709B"/>
    <w:rsid w:val="00920DE4"/>
    <w:rsid w:val="009248DC"/>
    <w:rsid w:val="00930FBE"/>
    <w:rsid w:val="00941536"/>
    <w:rsid w:val="00946113"/>
    <w:rsid w:val="009544F4"/>
    <w:rsid w:val="00977048"/>
    <w:rsid w:val="00983968"/>
    <w:rsid w:val="00984064"/>
    <w:rsid w:val="009867B0"/>
    <w:rsid w:val="00986DF3"/>
    <w:rsid w:val="009A25B9"/>
    <w:rsid w:val="009A2DA7"/>
    <w:rsid w:val="009A389D"/>
    <w:rsid w:val="009B70D6"/>
    <w:rsid w:val="009B7FBA"/>
    <w:rsid w:val="009C1055"/>
    <w:rsid w:val="009C7A03"/>
    <w:rsid w:val="009D10D0"/>
    <w:rsid w:val="009E049D"/>
    <w:rsid w:val="009E06EB"/>
    <w:rsid w:val="009E1117"/>
    <w:rsid w:val="009E3177"/>
    <w:rsid w:val="009F38D1"/>
    <w:rsid w:val="009F48A4"/>
    <w:rsid w:val="00A01815"/>
    <w:rsid w:val="00A01C44"/>
    <w:rsid w:val="00A11282"/>
    <w:rsid w:val="00A12FC7"/>
    <w:rsid w:val="00A149C6"/>
    <w:rsid w:val="00A14D83"/>
    <w:rsid w:val="00A24576"/>
    <w:rsid w:val="00A247EA"/>
    <w:rsid w:val="00A265BA"/>
    <w:rsid w:val="00A30266"/>
    <w:rsid w:val="00A4625C"/>
    <w:rsid w:val="00A5036C"/>
    <w:rsid w:val="00A50A85"/>
    <w:rsid w:val="00A55962"/>
    <w:rsid w:val="00A62D96"/>
    <w:rsid w:val="00A835A6"/>
    <w:rsid w:val="00A85FE8"/>
    <w:rsid w:val="00AA2E1E"/>
    <w:rsid w:val="00AA784A"/>
    <w:rsid w:val="00AB37EE"/>
    <w:rsid w:val="00AD06AB"/>
    <w:rsid w:val="00AD1857"/>
    <w:rsid w:val="00AE0EA5"/>
    <w:rsid w:val="00AE337E"/>
    <w:rsid w:val="00AF5623"/>
    <w:rsid w:val="00AF6687"/>
    <w:rsid w:val="00B03968"/>
    <w:rsid w:val="00B07B77"/>
    <w:rsid w:val="00B13AA5"/>
    <w:rsid w:val="00B15E14"/>
    <w:rsid w:val="00B16CDB"/>
    <w:rsid w:val="00B17A63"/>
    <w:rsid w:val="00B217F8"/>
    <w:rsid w:val="00B22D26"/>
    <w:rsid w:val="00B23837"/>
    <w:rsid w:val="00B259BF"/>
    <w:rsid w:val="00B3149F"/>
    <w:rsid w:val="00B32B87"/>
    <w:rsid w:val="00B32EFE"/>
    <w:rsid w:val="00B40B79"/>
    <w:rsid w:val="00B45B4F"/>
    <w:rsid w:val="00B4714A"/>
    <w:rsid w:val="00B47F48"/>
    <w:rsid w:val="00B50957"/>
    <w:rsid w:val="00B50ACC"/>
    <w:rsid w:val="00B540AC"/>
    <w:rsid w:val="00B6008C"/>
    <w:rsid w:val="00B655ED"/>
    <w:rsid w:val="00B67344"/>
    <w:rsid w:val="00B70A35"/>
    <w:rsid w:val="00B70DE7"/>
    <w:rsid w:val="00B765D6"/>
    <w:rsid w:val="00B810DF"/>
    <w:rsid w:val="00B81313"/>
    <w:rsid w:val="00BA1C4C"/>
    <w:rsid w:val="00BB263F"/>
    <w:rsid w:val="00BB4FBF"/>
    <w:rsid w:val="00BB58C0"/>
    <w:rsid w:val="00BC500E"/>
    <w:rsid w:val="00BC545A"/>
    <w:rsid w:val="00BC61EA"/>
    <w:rsid w:val="00BD1575"/>
    <w:rsid w:val="00BD50A1"/>
    <w:rsid w:val="00BE375A"/>
    <w:rsid w:val="00BE383C"/>
    <w:rsid w:val="00BE5819"/>
    <w:rsid w:val="00C11AF1"/>
    <w:rsid w:val="00C12161"/>
    <w:rsid w:val="00C1387A"/>
    <w:rsid w:val="00C20E7D"/>
    <w:rsid w:val="00C21CC2"/>
    <w:rsid w:val="00C22E48"/>
    <w:rsid w:val="00C24AB0"/>
    <w:rsid w:val="00C250DB"/>
    <w:rsid w:val="00C31B60"/>
    <w:rsid w:val="00C332DC"/>
    <w:rsid w:val="00C33491"/>
    <w:rsid w:val="00C44E0F"/>
    <w:rsid w:val="00C47BB0"/>
    <w:rsid w:val="00C5161B"/>
    <w:rsid w:val="00C5173A"/>
    <w:rsid w:val="00C5460D"/>
    <w:rsid w:val="00C5728C"/>
    <w:rsid w:val="00C57A78"/>
    <w:rsid w:val="00C61298"/>
    <w:rsid w:val="00C674D0"/>
    <w:rsid w:val="00C769F9"/>
    <w:rsid w:val="00C814A5"/>
    <w:rsid w:val="00C8546E"/>
    <w:rsid w:val="00C85EA5"/>
    <w:rsid w:val="00C93A25"/>
    <w:rsid w:val="00C973F0"/>
    <w:rsid w:val="00CA432E"/>
    <w:rsid w:val="00CA4F93"/>
    <w:rsid w:val="00CB3891"/>
    <w:rsid w:val="00CB4C4C"/>
    <w:rsid w:val="00CC2C59"/>
    <w:rsid w:val="00CD5DA4"/>
    <w:rsid w:val="00CD6259"/>
    <w:rsid w:val="00CD6B62"/>
    <w:rsid w:val="00CD6CCB"/>
    <w:rsid w:val="00CE053F"/>
    <w:rsid w:val="00CE0873"/>
    <w:rsid w:val="00CE1745"/>
    <w:rsid w:val="00CE1A2A"/>
    <w:rsid w:val="00CE2359"/>
    <w:rsid w:val="00CE4301"/>
    <w:rsid w:val="00CE57E9"/>
    <w:rsid w:val="00CE5CC0"/>
    <w:rsid w:val="00CF12B0"/>
    <w:rsid w:val="00CF6D2A"/>
    <w:rsid w:val="00D04093"/>
    <w:rsid w:val="00D10A29"/>
    <w:rsid w:val="00D11CA0"/>
    <w:rsid w:val="00D17D5C"/>
    <w:rsid w:val="00D23549"/>
    <w:rsid w:val="00D30314"/>
    <w:rsid w:val="00D30D57"/>
    <w:rsid w:val="00D4005D"/>
    <w:rsid w:val="00D421A2"/>
    <w:rsid w:val="00D50787"/>
    <w:rsid w:val="00D532BE"/>
    <w:rsid w:val="00D5469D"/>
    <w:rsid w:val="00D554A9"/>
    <w:rsid w:val="00D55FC0"/>
    <w:rsid w:val="00D57BF8"/>
    <w:rsid w:val="00D66F79"/>
    <w:rsid w:val="00D67FC1"/>
    <w:rsid w:val="00D703FD"/>
    <w:rsid w:val="00D74AD2"/>
    <w:rsid w:val="00D76865"/>
    <w:rsid w:val="00D83585"/>
    <w:rsid w:val="00D83818"/>
    <w:rsid w:val="00D85D66"/>
    <w:rsid w:val="00D93B61"/>
    <w:rsid w:val="00DA012E"/>
    <w:rsid w:val="00DA56D8"/>
    <w:rsid w:val="00DB4765"/>
    <w:rsid w:val="00DB6986"/>
    <w:rsid w:val="00DB6AA6"/>
    <w:rsid w:val="00DC5A4A"/>
    <w:rsid w:val="00DC6DC8"/>
    <w:rsid w:val="00DD3970"/>
    <w:rsid w:val="00DE08EE"/>
    <w:rsid w:val="00DE0B7E"/>
    <w:rsid w:val="00DE4824"/>
    <w:rsid w:val="00DE50BC"/>
    <w:rsid w:val="00DE757E"/>
    <w:rsid w:val="00DF5F1B"/>
    <w:rsid w:val="00DF65F1"/>
    <w:rsid w:val="00E00659"/>
    <w:rsid w:val="00E00FE0"/>
    <w:rsid w:val="00E1627C"/>
    <w:rsid w:val="00E21A42"/>
    <w:rsid w:val="00E26ADC"/>
    <w:rsid w:val="00E34714"/>
    <w:rsid w:val="00E361A2"/>
    <w:rsid w:val="00E36701"/>
    <w:rsid w:val="00E36797"/>
    <w:rsid w:val="00E37925"/>
    <w:rsid w:val="00E40632"/>
    <w:rsid w:val="00E419AC"/>
    <w:rsid w:val="00E426FF"/>
    <w:rsid w:val="00E519AD"/>
    <w:rsid w:val="00E52A23"/>
    <w:rsid w:val="00E55618"/>
    <w:rsid w:val="00E60B09"/>
    <w:rsid w:val="00E62F3E"/>
    <w:rsid w:val="00E64190"/>
    <w:rsid w:val="00E6550C"/>
    <w:rsid w:val="00E8384B"/>
    <w:rsid w:val="00E83BA3"/>
    <w:rsid w:val="00E84AE7"/>
    <w:rsid w:val="00E858A5"/>
    <w:rsid w:val="00E902CF"/>
    <w:rsid w:val="00E9075B"/>
    <w:rsid w:val="00E90E70"/>
    <w:rsid w:val="00E9152B"/>
    <w:rsid w:val="00E934B5"/>
    <w:rsid w:val="00E944B0"/>
    <w:rsid w:val="00EA0A2A"/>
    <w:rsid w:val="00EA150B"/>
    <w:rsid w:val="00EA7B7A"/>
    <w:rsid w:val="00EB362F"/>
    <w:rsid w:val="00EB3971"/>
    <w:rsid w:val="00EB39B0"/>
    <w:rsid w:val="00EB65AE"/>
    <w:rsid w:val="00EC2C95"/>
    <w:rsid w:val="00EC46A0"/>
    <w:rsid w:val="00ED6B64"/>
    <w:rsid w:val="00EE130B"/>
    <w:rsid w:val="00EE63A8"/>
    <w:rsid w:val="00EE6C5D"/>
    <w:rsid w:val="00EF213F"/>
    <w:rsid w:val="00EF6D70"/>
    <w:rsid w:val="00F00409"/>
    <w:rsid w:val="00F00F21"/>
    <w:rsid w:val="00F020AA"/>
    <w:rsid w:val="00F0316C"/>
    <w:rsid w:val="00F045FD"/>
    <w:rsid w:val="00F22630"/>
    <w:rsid w:val="00F248E4"/>
    <w:rsid w:val="00F25257"/>
    <w:rsid w:val="00F30A8D"/>
    <w:rsid w:val="00F42303"/>
    <w:rsid w:val="00F444AD"/>
    <w:rsid w:val="00F51C12"/>
    <w:rsid w:val="00F60A95"/>
    <w:rsid w:val="00F72781"/>
    <w:rsid w:val="00F74621"/>
    <w:rsid w:val="00F76D6C"/>
    <w:rsid w:val="00F81B9B"/>
    <w:rsid w:val="00F846CB"/>
    <w:rsid w:val="00F84714"/>
    <w:rsid w:val="00F87821"/>
    <w:rsid w:val="00F910B8"/>
    <w:rsid w:val="00F92373"/>
    <w:rsid w:val="00F93B98"/>
    <w:rsid w:val="00F94D56"/>
    <w:rsid w:val="00F97F4C"/>
    <w:rsid w:val="00FA0F0F"/>
    <w:rsid w:val="00FB14C9"/>
    <w:rsid w:val="00FE085D"/>
    <w:rsid w:val="00FE6DDA"/>
    <w:rsid w:val="00FF7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43E85"/>
  <w15:docId w15:val="{732D3AD6-7E99-481B-8038-34C1B317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2BF9"/>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link w:val="FooterAgencyCharChar"/>
    <w:rPr>
      <w:rFonts w:eastAsia="Verdana"/>
      <w:color w:val="6D6F71"/>
      <w:sz w:val="14"/>
      <w:szCs w:val="14"/>
      <w:lang w:eastAsia="en-GB"/>
    </w:rPr>
  </w:style>
  <w:style w:type="paragraph" w:customStyle="1" w:styleId="FooterblueAgency">
    <w:name w:val="Footer blue (Agency)"/>
    <w:basedOn w:val="Normal"/>
    <w:link w:val="FooterblueAgencyCharChar"/>
    <w:rPr>
      <w:rFonts w:eastAsia="Verdana"/>
      <w:b/>
      <w:color w:val="003399"/>
      <w:sz w:val="13"/>
      <w:szCs w:val="14"/>
      <w:lang w:eastAsia="en-GB"/>
    </w:rPr>
  </w:style>
  <w:style w:type="table" w:customStyle="1" w:styleId="FootertableAgency">
    <w:name w:val="Footer table (Agency)"/>
    <w:basedOn w:val="TableNormal"/>
    <w:semiHidden/>
    <w:rPr>
      <w:rFonts w:ascii="Verdana" w:hAnsi="Verdana"/>
    </w:rPr>
    <w:tblPr/>
    <w:tcPr>
      <w:shd w:val="clear" w:color="auto" w:fill="auto"/>
      <w:tcMar>
        <w:left w:w="0" w:type="dxa"/>
        <w:right w:w="0" w:type="dxa"/>
      </w:tcMar>
    </w:tcPr>
    <w:tblStylePr w:type="firstRow">
      <w:rPr>
        <w:rFonts w:ascii="Verdana" w:hAnsi="Verdan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Pr>
      <w:rFonts w:ascii="Verdana" w:hAnsi="Verdana"/>
      <w:sz w:val="18"/>
    </w:rPr>
    <w:tblPr/>
    <w:tcPr>
      <w:shd w:val="clear" w:color="auto" w:fill="auto"/>
    </w:tcPr>
    <w:tblStylePr w:type="firstRow">
      <w:rPr>
        <w:rFonts w:ascii="Verdana" w:hAnsi="Verdan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pPr>
      <w:spacing w:after="140" w:line="280" w:lineRule="atLeast"/>
    </w:pPr>
  </w:style>
  <w:style w:type="paragraph" w:customStyle="1" w:styleId="BodytextAgency">
    <w:name w:val="Body text (Agency)"/>
    <w:basedOn w:val="Normal"/>
    <w:link w:val="BodytextAgencyChar"/>
    <w:pPr>
      <w:spacing w:after="140" w:line="280" w:lineRule="atLeast"/>
    </w:pPr>
    <w:rPr>
      <w:rFonts w:eastAsia="Verdana"/>
      <w:lang w:eastAsia="en-GB"/>
    </w:rPr>
  </w:style>
  <w:style w:type="numbering" w:customStyle="1" w:styleId="BulletsAgency">
    <w:name w:val="Bullets (Agency)"/>
    <w:basedOn w:val="NoList"/>
    <w:pPr>
      <w:numPr>
        <w:numId w:val="1"/>
      </w:numPr>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16"/>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1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17"/>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pPr>
      <w:keepNext/>
      <w:numPr>
        <w:ilvl w:val="2"/>
        <w:numId w:val="17"/>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No-numheading4Agency">
    <w:name w:val="No-num heading 4 (Agency)"/>
    <w:basedOn w:val="Heading4Agency"/>
    <w:next w:val="BodytextAgency"/>
    <w:semiHidden/>
    <w:pPr>
      <w:numPr>
        <w:ilvl w:val="0"/>
        <w:numId w:val="0"/>
      </w:numPr>
    </w:pPr>
  </w:style>
  <w:style w:type="paragraph" w:customStyle="1" w:styleId="No-numheading5Agency">
    <w:name w:val="No-num heading 5 (Agency)"/>
    <w:basedOn w:val="Heading5Agency"/>
    <w:next w:val="BodytextAgency"/>
    <w:semiHidden/>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pPr>
      <w:numPr>
        <w:numId w:val="2"/>
      </w:numPr>
    </w:p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table" w:customStyle="1" w:styleId="TablegridAgency">
    <w:name w:val="Table grid (Agency)"/>
    <w:basedOn w:val="TableNormal"/>
    <w:semiHidden/>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pPr>
      <w:keepNext/>
      <w:numPr>
        <w:numId w:val="18"/>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link w:val="TabletextrowsAgencyChar"/>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numbering" w:styleId="ArticleSection">
    <w:name w:val="Outline List 3"/>
    <w:basedOn w:val="NoList"/>
    <w:semiHidden/>
    <w:pPr>
      <w:numPr>
        <w:numId w:val="5"/>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link w:val="DocsubtitleAgency"/>
    <w:rPr>
      <w:rFonts w:ascii="Verdana" w:eastAsia="Verdana" w:hAnsi="Verdana" w:cs="Verdana"/>
      <w:sz w:val="24"/>
      <w:szCs w:val="24"/>
      <w:lang w:val="en-GB" w:eastAsia="en-GB" w:bidi="ar-SA"/>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character" w:customStyle="1" w:styleId="TabletextrowsAgencyChar">
    <w:name w:val="Table text rows (Agency) Char"/>
    <w:link w:val="TabletextrowsAgency"/>
    <w:locked/>
    <w:rsid w:val="00792909"/>
    <w:rPr>
      <w:rFonts w:ascii="Verdana" w:eastAsia="Times New Roman" w:hAnsi="Verdana" w:cs="Verdana"/>
      <w:sz w:val="18"/>
      <w:szCs w:val="18"/>
      <w:lang w:val="en-GB" w:eastAsia="zh-CN"/>
    </w:rPr>
  </w:style>
  <w:style w:type="paragraph" w:styleId="ListParagraph">
    <w:name w:val="List Paragraph"/>
    <w:basedOn w:val="Normal"/>
    <w:uiPriority w:val="34"/>
    <w:qFormat/>
    <w:rsid w:val="005A5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00877">
      <w:bodyDiv w:val="1"/>
      <w:marLeft w:val="0"/>
      <w:marRight w:val="0"/>
      <w:marTop w:val="0"/>
      <w:marBottom w:val="0"/>
      <w:divBdr>
        <w:top w:val="none" w:sz="0" w:space="0" w:color="auto"/>
        <w:left w:val="none" w:sz="0" w:space="0" w:color="auto"/>
        <w:bottom w:val="none" w:sz="0" w:space="0" w:color="auto"/>
        <w:right w:val="none" w:sz="0" w:space="0" w:color="auto"/>
      </w:divBdr>
      <w:divsChild>
        <w:div w:id="447817110">
          <w:marLeft w:val="504"/>
          <w:marRight w:val="0"/>
          <w:marTop w:val="0"/>
          <w:marBottom w:val="0"/>
          <w:divBdr>
            <w:top w:val="none" w:sz="0" w:space="0" w:color="auto"/>
            <w:left w:val="none" w:sz="0" w:space="0" w:color="auto"/>
            <w:bottom w:val="none" w:sz="0" w:space="0" w:color="auto"/>
            <w:right w:val="none" w:sz="0" w:space="0" w:color="auto"/>
          </w:divBdr>
        </w:div>
      </w:divsChild>
    </w:div>
    <w:div w:id="47727309">
      <w:bodyDiv w:val="1"/>
      <w:marLeft w:val="0"/>
      <w:marRight w:val="0"/>
      <w:marTop w:val="0"/>
      <w:marBottom w:val="0"/>
      <w:divBdr>
        <w:top w:val="none" w:sz="0" w:space="0" w:color="auto"/>
        <w:left w:val="none" w:sz="0" w:space="0" w:color="auto"/>
        <w:bottom w:val="none" w:sz="0" w:space="0" w:color="auto"/>
        <w:right w:val="none" w:sz="0" w:space="0" w:color="auto"/>
      </w:divBdr>
    </w:div>
    <w:div w:id="184373105">
      <w:bodyDiv w:val="1"/>
      <w:marLeft w:val="0"/>
      <w:marRight w:val="0"/>
      <w:marTop w:val="0"/>
      <w:marBottom w:val="0"/>
      <w:divBdr>
        <w:top w:val="none" w:sz="0" w:space="0" w:color="auto"/>
        <w:left w:val="none" w:sz="0" w:space="0" w:color="auto"/>
        <w:bottom w:val="none" w:sz="0" w:space="0" w:color="auto"/>
        <w:right w:val="none" w:sz="0" w:space="0" w:color="auto"/>
      </w:divBdr>
    </w:div>
    <w:div w:id="383217478">
      <w:bodyDiv w:val="1"/>
      <w:marLeft w:val="0"/>
      <w:marRight w:val="0"/>
      <w:marTop w:val="0"/>
      <w:marBottom w:val="0"/>
      <w:divBdr>
        <w:top w:val="none" w:sz="0" w:space="0" w:color="auto"/>
        <w:left w:val="none" w:sz="0" w:space="0" w:color="auto"/>
        <w:bottom w:val="none" w:sz="0" w:space="0" w:color="auto"/>
        <w:right w:val="none" w:sz="0" w:space="0" w:color="auto"/>
      </w:divBdr>
    </w:div>
    <w:div w:id="510872077">
      <w:bodyDiv w:val="1"/>
      <w:marLeft w:val="0"/>
      <w:marRight w:val="0"/>
      <w:marTop w:val="0"/>
      <w:marBottom w:val="0"/>
      <w:divBdr>
        <w:top w:val="none" w:sz="0" w:space="0" w:color="auto"/>
        <w:left w:val="none" w:sz="0" w:space="0" w:color="auto"/>
        <w:bottom w:val="none" w:sz="0" w:space="0" w:color="auto"/>
        <w:right w:val="none" w:sz="0" w:space="0" w:color="auto"/>
      </w:divBdr>
    </w:div>
    <w:div w:id="546062419">
      <w:bodyDiv w:val="1"/>
      <w:marLeft w:val="0"/>
      <w:marRight w:val="0"/>
      <w:marTop w:val="0"/>
      <w:marBottom w:val="0"/>
      <w:divBdr>
        <w:top w:val="none" w:sz="0" w:space="0" w:color="auto"/>
        <w:left w:val="none" w:sz="0" w:space="0" w:color="auto"/>
        <w:bottom w:val="none" w:sz="0" w:space="0" w:color="auto"/>
        <w:right w:val="none" w:sz="0" w:space="0" w:color="auto"/>
      </w:divBdr>
    </w:div>
    <w:div w:id="724763890">
      <w:bodyDiv w:val="1"/>
      <w:marLeft w:val="0"/>
      <w:marRight w:val="0"/>
      <w:marTop w:val="0"/>
      <w:marBottom w:val="0"/>
      <w:divBdr>
        <w:top w:val="none" w:sz="0" w:space="0" w:color="auto"/>
        <w:left w:val="none" w:sz="0" w:space="0" w:color="auto"/>
        <w:bottom w:val="none" w:sz="0" w:space="0" w:color="auto"/>
        <w:right w:val="none" w:sz="0" w:space="0" w:color="auto"/>
      </w:divBdr>
    </w:div>
    <w:div w:id="999038302">
      <w:bodyDiv w:val="1"/>
      <w:marLeft w:val="0"/>
      <w:marRight w:val="0"/>
      <w:marTop w:val="0"/>
      <w:marBottom w:val="0"/>
      <w:divBdr>
        <w:top w:val="none" w:sz="0" w:space="0" w:color="auto"/>
        <w:left w:val="none" w:sz="0" w:space="0" w:color="auto"/>
        <w:bottom w:val="none" w:sz="0" w:space="0" w:color="auto"/>
        <w:right w:val="none" w:sz="0" w:space="0" w:color="auto"/>
      </w:divBdr>
    </w:div>
    <w:div w:id="1235361200">
      <w:bodyDiv w:val="1"/>
      <w:marLeft w:val="0"/>
      <w:marRight w:val="0"/>
      <w:marTop w:val="0"/>
      <w:marBottom w:val="0"/>
      <w:divBdr>
        <w:top w:val="none" w:sz="0" w:space="0" w:color="auto"/>
        <w:left w:val="none" w:sz="0" w:space="0" w:color="auto"/>
        <w:bottom w:val="none" w:sz="0" w:space="0" w:color="auto"/>
        <w:right w:val="none" w:sz="0" w:space="0" w:color="auto"/>
      </w:divBdr>
    </w:div>
    <w:div w:id="1441336923">
      <w:bodyDiv w:val="1"/>
      <w:marLeft w:val="0"/>
      <w:marRight w:val="0"/>
      <w:marTop w:val="0"/>
      <w:marBottom w:val="0"/>
      <w:divBdr>
        <w:top w:val="none" w:sz="0" w:space="0" w:color="auto"/>
        <w:left w:val="none" w:sz="0" w:space="0" w:color="auto"/>
        <w:bottom w:val="none" w:sz="0" w:space="0" w:color="auto"/>
        <w:right w:val="none" w:sz="0" w:space="0" w:color="auto"/>
      </w:divBdr>
    </w:div>
    <w:div w:id="1465653961">
      <w:bodyDiv w:val="1"/>
      <w:marLeft w:val="0"/>
      <w:marRight w:val="0"/>
      <w:marTop w:val="0"/>
      <w:marBottom w:val="0"/>
      <w:divBdr>
        <w:top w:val="none" w:sz="0" w:space="0" w:color="auto"/>
        <w:left w:val="none" w:sz="0" w:space="0" w:color="auto"/>
        <w:bottom w:val="none" w:sz="0" w:space="0" w:color="auto"/>
        <w:right w:val="none" w:sz="0" w:space="0" w:color="auto"/>
      </w:divBdr>
    </w:div>
    <w:div w:id="1906407788">
      <w:bodyDiv w:val="1"/>
      <w:marLeft w:val="0"/>
      <w:marRight w:val="0"/>
      <w:marTop w:val="0"/>
      <w:marBottom w:val="0"/>
      <w:divBdr>
        <w:top w:val="none" w:sz="0" w:space="0" w:color="auto"/>
        <w:left w:val="none" w:sz="0" w:space="0" w:color="auto"/>
        <w:bottom w:val="none" w:sz="0" w:space="0" w:color="auto"/>
        <w:right w:val="none" w:sz="0" w:space="0" w:color="auto"/>
      </w:divBdr>
    </w:div>
    <w:div w:id="1933127712">
      <w:bodyDiv w:val="1"/>
      <w:marLeft w:val="0"/>
      <w:marRight w:val="0"/>
      <w:marTop w:val="0"/>
      <w:marBottom w:val="0"/>
      <w:divBdr>
        <w:top w:val="none" w:sz="0" w:space="0" w:color="auto"/>
        <w:left w:val="none" w:sz="0" w:space="0" w:color="auto"/>
        <w:bottom w:val="none" w:sz="0" w:space="0" w:color="auto"/>
        <w:right w:val="none" w:sz="0" w:space="0" w:color="auto"/>
      </w:divBdr>
      <w:divsChild>
        <w:div w:id="1572155115">
          <w:marLeft w:val="504"/>
          <w:marRight w:val="0"/>
          <w:marTop w:val="0"/>
          <w:marBottom w:val="0"/>
          <w:divBdr>
            <w:top w:val="none" w:sz="0" w:space="0" w:color="auto"/>
            <w:left w:val="none" w:sz="0" w:space="0" w:color="auto"/>
            <w:bottom w:val="none" w:sz="0" w:space="0" w:color="auto"/>
            <w:right w:val="none" w:sz="0" w:space="0" w:color="auto"/>
          </w:divBdr>
        </w:div>
      </w:divsChild>
    </w:div>
    <w:div w:id="194599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MS\Co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F4FBD0EF6344282D2A6B5A41CE740" ma:contentTypeVersion="12" ma:contentTypeDescription="Create a new document." ma:contentTypeScope="" ma:versionID="177a6b4c4db2856b090b62f20d7cd6e3">
  <xsd:schema xmlns:xsd="http://www.w3.org/2001/XMLSchema" xmlns:xs="http://www.w3.org/2001/XMLSchema" xmlns:p="http://schemas.microsoft.com/office/2006/metadata/properties" xmlns:ns3="42a8c8f4-2b3f-487c-a2c0-52867899e17f" xmlns:ns4="f277241c-0a06-40ed-80e7-db15976b983c" targetNamespace="http://schemas.microsoft.com/office/2006/metadata/properties" ma:root="true" ma:fieldsID="65ce1d95f19af352d4db94e5f423ae3f" ns3:_="" ns4:_="">
    <xsd:import namespace="42a8c8f4-2b3f-487c-a2c0-52867899e17f"/>
    <xsd:import namespace="f277241c-0a06-40ed-80e7-db15976b98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c8f4-2b3f-487c-a2c0-52867899e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77241c-0a06-40ed-80e7-db15976b98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89953-666D-4E72-8C7B-D06C10E24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c8f4-2b3f-487c-a2c0-52867899e17f"/>
    <ds:schemaRef ds:uri="f277241c-0a06-40ed-80e7-db15976b9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BBF9D-7BB3-4E23-8601-08431F99E5B8}">
  <ds:schemaRefs>
    <ds:schemaRef ds:uri="http://schemas.microsoft.com/sharepoint/v3/contenttype/forms"/>
  </ds:schemaRefs>
</ds:datastoreItem>
</file>

<file path=customXml/itemProps3.xml><?xml version="1.0" encoding="utf-8"?>
<ds:datastoreItem xmlns:ds="http://schemas.openxmlformats.org/officeDocument/2006/customXml" ds:itemID="{D6AE7007-0DA0-4245-8AF0-8DECE09D30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239497-F67D-E246-AE8A-3201085A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Office\Templates\BMS\CoreTemplate.dot</Template>
  <TotalTime>4</TotalTime>
  <Pages>12</Pages>
  <Words>3926</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Submission of comments form</vt:lpstr>
    </vt:vector>
  </TitlesOfParts>
  <Company>European Medicines Agency</Company>
  <LinksUpToDate>false</LinksUpToDate>
  <CharactersWithSpaces>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comments form</dc:title>
  <dc:subject>Comments-EMA/293958/2005</dc:subject>
  <dc:creator>Francisco Estela Miranda</dc:creator>
  <dc:description>Template developed for European Medicines Agency by Fiona Lewis and Vanessa Crookes December 2009</dc:description>
  <cp:lastModifiedBy>Microsoft Office User</cp:lastModifiedBy>
  <cp:revision>5</cp:revision>
  <cp:lastPrinted>2010-01-22T19:18:00Z</cp:lastPrinted>
  <dcterms:created xsi:type="dcterms:W3CDTF">2019-09-27T12:57:00Z</dcterms:created>
  <dcterms:modified xsi:type="dcterms:W3CDTF">2019-09-27T13:39:00Z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Owner">
    <vt:lpwstr>Schumacher Dunja</vt:lpwstr>
  </property>
  <property fmtid="{D5CDD505-2E9C-101B-9397-08002B2CF9AE}" pid="24" name="DM_Language">
    <vt:lpwstr/>
  </property>
  <property fmtid="{D5CDD505-2E9C-101B-9397-08002B2CF9AE}" pid="25" name="DM_Title">
    <vt:lpwstr/>
  </property>
  <property fmtid="{D5CDD505-2E9C-101B-9397-08002B2CF9AE}" pid="26" name="DM_Keywords">
    <vt:lpwstr/>
  </property>
  <property fmtid="{D5CDD505-2E9C-101B-9397-08002B2CF9AE}" pid="27" name="DM_Authors">
    <vt:lpwstr/>
  </property>
  <property fmtid="{D5CDD505-2E9C-101B-9397-08002B2CF9AE}" pid="28" name="DM_Status">
    <vt:lpwstr/>
  </property>
  <property fmtid="{D5CDD505-2E9C-101B-9397-08002B2CF9AE}" pid="29" name="DM_Version">
    <vt:lpwstr>Ready for publication,CURRENT,3.0</vt:lpwstr>
  </property>
  <property fmtid="{D5CDD505-2E9C-101B-9397-08002B2CF9AE}" pid="30" name="DM_Subject">
    <vt:lpwstr>Comments-EMA/293958/2005</vt:lpwstr>
  </property>
  <property fmtid="{D5CDD505-2E9C-101B-9397-08002B2CF9AE}" pid="31" name="DM_Name">
    <vt:lpwstr>Submission of comments form</vt:lpwstr>
  </property>
  <property fmtid="{D5CDD505-2E9C-101B-9397-08002B2CF9AE}" pid="32" name="DM_Creation_Date">
    <vt:lpwstr>02/02/2010 18:25:13</vt:lpwstr>
  </property>
  <property fmtid="{D5CDD505-2E9C-101B-9397-08002B2CF9AE}" pid="33" name="DM_Modify_Date">
    <vt:lpwstr>02/02/2010 18:25:13</vt:lpwstr>
  </property>
  <property fmtid="{D5CDD505-2E9C-101B-9397-08002B2CF9AE}" pid="34" name="DM_Creator_Name">
    <vt:lpwstr>Hearfield Neil</vt:lpwstr>
  </property>
  <property fmtid="{D5CDD505-2E9C-101B-9397-08002B2CF9AE}" pid="35" name="DM_Modifier_Name">
    <vt:lpwstr>Hearfield Neil</vt:lpwstr>
  </property>
  <property fmtid="{D5CDD505-2E9C-101B-9397-08002B2CF9AE}" pid="36" name="DM_Type">
    <vt:lpwstr>emea_document</vt:lpwstr>
  </property>
  <property fmtid="{D5CDD505-2E9C-101B-9397-08002B2CF9AE}" pid="37" name="DM_DocRefId">
    <vt:lpwstr>EMA/293958/2005</vt:lpwstr>
  </property>
  <property fmtid="{D5CDD505-2E9C-101B-9397-08002B2CF9AE}" pid="38" name="DM_Category">
    <vt:lpwstr>Comments</vt:lpwstr>
  </property>
  <property fmtid="{D5CDD505-2E9C-101B-9397-08002B2CF9AE}" pid="39" name="DM_emea_doc_ref_id">
    <vt:lpwstr>EMA/293958/2005</vt:lpwstr>
  </property>
  <property fmtid="{D5CDD505-2E9C-101B-9397-08002B2CF9AE}" pid="40" name="DM_Modifer_Name">
    <vt:lpwstr>Hearfield Neil</vt:lpwstr>
  </property>
  <property fmtid="{D5CDD505-2E9C-101B-9397-08002B2CF9AE}" pid="41" name="DM_Modified_Date">
    <vt:lpwstr>02/02/2010 18:25:13</vt:lpwstr>
  </property>
  <property fmtid="{D5CDD505-2E9C-101B-9397-08002B2CF9AE}" pid="42" name="ContentTypeId">
    <vt:lpwstr>0x01010057AF4FBD0EF6344282D2A6B5A41CE740</vt:lpwstr>
  </property>
</Properties>
</file>