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4BB4D" w14:textId="77777777" w:rsidR="00981D7F" w:rsidRDefault="00981D7F" w:rsidP="00981D7F">
      <w:pPr>
        <w:pStyle w:val="Heading1"/>
      </w:pPr>
      <w:r>
        <w:t>Who are we and what do we do?</w:t>
      </w:r>
    </w:p>
    <w:p w14:paraId="5A922B79" w14:textId="77777777" w:rsidR="00981D7F" w:rsidRDefault="00981D7F" w:rsidP="00981D7F"/>
    <w:p w14:paraId="349AAB22" w14:textId="77777777" w:rsidR="00981D7F" w:rsidRDefault="00A220BC" w:rsidP="00A220BC">
      <w:pPr>
        <w:jc w:val="both"/>
      </w:pPr>
      <w:r>
        <w:t>The Pharmaceutical Inspection</w:t>
      </w:r>
      <w:r w:rsidR="00981D7F">
        <w:t xml:space="preserve"> Co-operation Scheme (PIC/S) is a Swiss Association that has a worldwide membership of 54 participating medicines authorities which includes over 2000 inspectors. PIC/S is a scientific and technical organisation in the field of Good Manufacturing Practice (GMP) for medicinal products.</w:t>
      </w:r>
    </w:p>
    <w:p w14:paraId="2CA3F997" w14:textId="77777777" w:rsidR="00981D7F" w:rsidRPr="006B28B8" w:rsidRDefault="00981D7F" w:rsidP="00190501">
      <w:pPr>
        <w:pStyle w:val="ListParagraph"/>
        <w:numPr>
          <w:ilvl w:val="0"/>
          <w:numId w:val="7"/>
        </w:numPr>
        <w:jc w:val="both"/>
        <w:rPr>
          <w:b/>
        </w:rPr>
      </w:pPr>
      <w:r w:rsidRPr="006B28B8">
        <w:rPr>
          <w:b/>
        </w:rPr>
        <w:t xml:space="preserve">How would you rate your awareness of PIC/S as an organisation that leads the international development, </w:t>
      </w:r>
      <w:proofErr w:type="gramStart"/>
      <w:r w:rsidRPr="006B28B8">
        <w:rPr>
          <w:b/>
        </w:rPr>
        <w:t>implementation</w:t>
      </w:r>
      <w:proofErr w:type="gramEnd"/>
      <w:r w:rsidRPr="006B28B8">
        <w:rPr>
          <w:b/>
        </w:rPr>
        <w:t xml:space="preserve"> and maintenance of harmonised GMP standards and quality systems of Inspectorates in the field of medicinal products?</w:t>
      </w:r>
    </w:p>
    <w:p w14:paraId="29AADF36" w14:textId="77777777" w:rsidR="00981D7F" w:rsidRPr="002D67DA" w:rsidRDefault="00981D7F" w:rsidP="00981D7F">
      <w:pPr>
        <w:ind w:firstLine="720"/>
        <w:rPr>
          <w:lang w:val="en-GB"/>
        </w:rPr>
      </w:pPr>
      <w:r>
        <w:t>(1 not familiar and 5 very familiar)</w:t>
      </w:r>
      <w:r w:rsidR="002D67DA">
        <w:t xml:space="preserve"> - </w:t>
      </w:r>
      <w:r w:rsidR="002D67DA" w:rsidRPr="002D67DA">
        <w:t xml:space="preserve">boxes can be ticked by clicking on them </w:t>
      </w:r>
      <w:r w:rsidR="002D67DA" w:rsidRPr="002D67DA">
        <w:rPr>
          <w:rFonts w:ascii="Segoe UI Symbol" w:hAnsi="Segoe UI Symbol" w:cs="Segoe UI Symbol"/>
        </w:rPr>
        <w:t>☒</w:t>
      </w:r>
      <w:r w:rsidR="002D67DA" w:rsidRPr="002D67DA">
        <w:t>.</w:t>
      </w:r>
    </w:p>
    <w:tbl>
      <w:tblPr>
        <w:tblStyle w:val="TableGrid"/>
        <w:tblW w:w="0" w:type="auto"/>
        <w:tblInd w:w="704" w:type="dxa"/>
        <w:tblLook w:val="04A0" w:firstRow="1" w:lastRow="0" w:firstColumn="1" w:lastColumn="0" w:noHBand="0" w:noVBand="1"/>
      </w:tblPr>
      <w:tblGrid>
        <w:gridCol w:w="793"/>
        <w:gridCol w:w="794"/>
        <w:gridCol w:w="794"/>
        <w:gridCol w:w="794"/>
        <w:gridCol w:w="794"/>
      </w:tblGrid>
      <w:tr w:rsidR="00190501" w14:paraId="39E9EEA6" w14:textId="77777777" w:rsidTr="0086161E">
        <w:trPr>
          <w:trHeight w:val="269"/>
        </w:trPr>
        <w:tc>
          <w:tcPr>
            <w:tcW w:w="793" w:type="dxa"/>
          </w:tcPr>
          <w:p w14:paraId="1B41EDCA" w14:textId="77777777" w:rsidR="00190501" w:rsidRDefault="00190501" w:rsidP="00190501">
            <w:pPr>
              <w:jc w:val="center"/>
            </w:pPr>
            <w:r>
              <w:t>1</w:t>
            </w:r>
          </w:p>
        </w:tc>
        <w:tc>
          <w:tcPr>
            <w:tcW w:w="794" w:type="dxa"/>
          </w:tcPr>
          <w:p w14:paraId="4B4C29AF" w14:textId="77777777" w:rsidR="00190501" w:rsidRDefault="00190501" w:rsidP="00190501">
            <w:pPr>
              <w:jc w:val="center"/>
            </w:pPr>
            <w:r>
              <w:t>2</w:t>
            </w:r>
          </w:p>
        </w:tc>
        <w:tc>
          <w:tcPr>
            <w:tcW w:w="794" w:type="dxa"/>
          </w:tcPr>
          <w:p w14:paraId="43E80D78" w14:textId="77777777" w:rsidR="00190501" w:rsidRDefault="00190501" w:rsidP="00190501">
            <w:pPr>
              <w:jc w:val="center"/>
            </w:pPr>
            <w:r>
              <w:t>3</w:t>
            </w:r>
          </w:p>
        </w:tc>
        <w:tc>
          <w:tcPr>
            <w:tcW w:w="794" w:type="dxa"/>
          </w:tcPr>
          <w:p w14:paraId="385987D7" w14:textId="77777777" w:rsidR="00190501" w:rsidRDefault="00190501" w:rsidP="00190501">
            <w:pPr>
              <w:jc w:val="center"/>
            </w:pPr>
            <w:r>
              <w:t>4</w:t>
            </w:r>
          </w:p>
        </w:tc>
        <w:tc>
          <w:tcPr>
            <w:tcW w:w="794" w:type="dxa"/>
          </w:tcPr>
          <w:p w14:paraId="5DBD1560" w14:textId="77777777" w:rsidR="00190501" w:rsidRPr="006F67D2" w:rsidRDefault="00190501" w:rsidP="00190501">
            <w:pPr>
              <w:jc w:val="center"/>
            </w:pPr>
            <w:r w:rsidRPr="006F67D2">
              <w:t>5</w:t>
            </w:r>
          </w:p>
        </w:tc>
      </w:tr>
      <w:tr w:rsidR="00190501" w14:paraId="04330207" w14:textId="77777777" w:rsidTr="0086161E">
        <w:trPr>
          <w:trHeight w:val="269"/>
        </w:trPr>
        <w:tc>
          <w:tcPr>
            <w:tcW w:w="793" w:type="dxa"/>
          </w:tcPr>
          <w:p w14:paraId="5E7529EC" w14:textId="77777777" w:rsidR="00190501" w:rsidRDefault="00FD2B38" w:rsidP="00190501">
            <w:pPr>
              <w:jc w:val="center"/>
            </w:pPr>
            <w:sdt>
              <w:sdtPr>
                <w:id w:val="1745524828"/>
                <w14:checkbox>
                  <w14:checked w14:val="0"/>
                  <w14:checkedState w14:val="2612" w14:font="MS Gothic"/>
                  <w14:uncheckedState w14:val="2610" w14:font="MS Gothic"/>
                </w14:checkbox>
              </w:sdtPr>
              <w:sdtEndPr/>
              <w:sdtContent>
                <w:r w:rsidR="00190501">
                  <w:rPr>
                    <w:rFonts w:ascii="MS Gothic" w:eastAsia="MS Gothic" w:hAnsi="MS Gothic" w:hint="eastAsia"/>
                  </w:rPr>
                  <w:t>☐</w:t>
                </w:r>
              </w:sdtContent>
            </w:sdt>
          </w:p>
        </w:tc>
        <w:tc>
          <w:tcPr>
            <w:tcW w:w="794" w:type="dxa"/>
          </w:tcPr>
          <w:p w14:paraId="4FD637D9" w14:textId="0AC1BAEE" w:rsidR="00190501" w:rsidRDefault="00FD2B38" w:rsidP="00190501">
            <w:pPr>
              <w:jc w:val="center"/>
            </w:pPr>
            <w:sdt>
              <w:sdtPr>
                <w:id w:val="1617098182"/>
                <w14:checkbox>
                  <w14:checked w14:val="0"/>
                  <w14:checkedState w14:val="2612" w14:font="MS Gothic"/>
                  <w14:uncheckedState w14:val="2610" w14:font="MS Gothic"/>
                </w14:checkbox>
              </w:sdtPr>
              <w:sdtEndPr/>
              <w:sdtContent>
                <w:r w:rsidR="00EA33A0">
                  <w:rPr>
                    <w:rFonts w:ascii="MS Gothic" w:eastAsia="MS Gothic" w:hAnsi="MS Gothic" w:hint="eastAsia"/>
                  </w:rPr>
                  <w:t>☐</w:t>
                </w:r>
              </w:sdtContent>
            </w:sdt>
          </w:p>
        </w:tc>
        <w:tc>
          <w:tcPr>
            <w:tcW w:w="794" w:type="dxa"/>
          </w:tcPr>
          <w:p w14:paraId="682955FF" w14:textId="77777777" w:rsidR="00190501" w:rsidRDefault="00FD2B38" w:rsidP="00190501">
            <w:pPr>
              <w:jc w:val="center"/>
            </w:pPr>
            <w:sdt>
              <w:sdtPr>
                <w:id w:val="577100331"/>
                <w14:checkbox>
                  <w14:checked w14:val="0"/>
                  <w14:checkedState w14:val="2612" w14:font="MS Gothic"/>
                  <w14:uncheckedState w14:val="2610" w14:font="MS Gothic"/>
                </w14:checkbox>
              </w:sdtPr>
              <w:sdtEndPr/>
              <w:sdtContent>
                <w:r w:rsidR="00190501">
                  <w:rPr>
                    <w:rFonts w:ascii="MS Gothic" w:eastAsia="MS Gothic" w:hAnsi="MS Gothic" w:hint="eastAsia"/>
                  </w:rPr>
                  <w:t>☐</w:t>
                </w:r>
              </w:sdtContent>
            </w:sdt>
          </w:p>
        </w:tc>
        <w:tc>
          <w:tcPr>
            <w:tcW w:w="794" w:type="dxa"/>
          </w:tcPr>
          <w:p w14:paraId="14D5137F" w14:textId="77777777" w:rsidR="00190501" w:rsidRDefault="00FD2B38" w:rsidP="00190501">
            <w:pPr>
              <w:jc w:val="center"/>
            </w:pPr>
            <w:sdt>
              <w:sdtPr>
                <w:id w:val="55907914"/>
                <w14:checkbox>
                  <w14:checked w14:val="0"/>
                  <w14:checkedState w14:val="2612" w14:font="MS Gothic"/>
                  <w14:uncheckedState w14:val="2610" w14:font="MS Gothic"/>
                </w14:checkbox>
              </w:sdtPr>
              <w:sdtEndPr/>
              <w:sdtContent>
                <w:r w:rsidR="00190501">
                  <w:rPr>
                    <w:rFonts w:ascii="MS Gothic" w:eastAsia="MS Gothic" w:hAnsi="MS Gothic" w:hint="eastAsia"/>
                  </w:rPr>
                  <w:t>☐</w:t>
                </w:r>
              </w:sdtContent>
            </w:sdt>
          </w:p>
        </w:tc>
        <w:tc>
          <w:tcPr>
            <w:tcW w:w="794" w:type="dxa"/>
          </w:tcPr>
          <w:p w14:paraId="4D59AC47" w14:textId="77777777" w:rsidR="00190501" w:rsidRPr="006F67D2" w:rsidRDefault="00FD2B38" w:rsidP="00190501">
            <w:pPr>
              <w:jc w:val="center"/>
            </w:pPr>
            <w:sdt>
              <w:sdtPr>
                <w:id w:val="1657717697"/>
                <w14:checkbox>
                  <w14:checked w14:val="1"/>
                  <w14:checkedState w14:val="2612" w14:font="MS Gothic"/>
                  <w14:uncheckedState w14:val="2610" w14:font="MS Gothic"/>
                </w14:checkbox>
              </w:sdtPr>
              <w:sdtEndPr/>
              <w:sdtContent>
                <w:r w:rsidR="006644DA" w:rsidRPr="006F67D2">
                  <w:rPr>
                    <w:rFonts w:ascii="MS Gothic" w:eastAsia="MS Gothic" w:hAnsi="MS Gothic" w:hint="eastAsia"/>
                  </w:rPr>
                  <w:t>☒</w:t>
                </w:r>
              </w:sdtContent>
            </w:sdt>
          </w:p>
        </w:tc>
      </w:tr>
    </w:tbl>
    <w:p w14:paraId="33E17F0A" w14:textId="3BE80C2A" w:rsidR="00981D7F" w:rsidRDefault="00981D7F" w:rsidP="00981D7F">
      <w:pPr>
        <w:pStyle w:val="Heading1"/>
      </w:pPr>
      <w:r>
        <w:t>Your Contact Information and Disclosure</w:t>
      </w:r>
    </w:p>
    <w:p w14:paraId="6CD37AD2" w14:textId="77777777" w:rsidR="00981D7F" w:rsidRDefault="00981D7F" w:rsidP="00981D7F"/>
    <w:p w14:paraId="081BC27A" w14:textId="77777777" w:rsidR="00981D7F" w:rsidRDefault="00981D7F" w:rsidP="00190501">
      <w:pPr>
        <w:jc w:val="both"/>
      </w:pPr>
      <w:r>
        <w:t>PIC/S welcomes you to share some information about yourself. This information does not need to be disclosed to complete the survey.</w:t>
      </w:r>
    </w:p>
    <w:p w14:paraId="2C008349" w14:textId="77777777" w:rsidR="00981D7F" w:rsidRDefault="00981D7F" w:rsidP="00190501">
      <w:pPr>
        <w:jc w:val="both"/>
      </w:pPr>
      <w:r>
        <w:t>PIC/S will not publish your name or contact information. Your feedback in this survey and contact information will be collected by PIC/S and may be shared with PIC/S Participating Authorities. This information will remain subject to confidentiality requirements under the PIC/S Scheme. There are currently 54 PIC/S Participating Authorities representing international regulatory a</w:t>
      </w:r>
      <w:r w:rsidR="00190501">
        <w:t>gencies in the field of GMP.</w:t>
      </w:r>
    </w:p>
    <w:p w14:paraId="2AB94D81" w14:textId="77777777" w:rsidR="00981D7F" w:rsidRPr="006B28B8" w:rsidRDefault="00981D7F" w:rsidP="00981D7F">
      <w:pPr>
        <w:pStyle w:val="ListParagraph"/>
        <w:numPr>
          <w:ilvl w:val="0"/>
          <w:numId w:val="7"/>
        </w:numPr>
        <w:rPr>
          <w:b/>
        </w:rPr>
      </w:pPr>
      <w:r w:rsidRPr="006B28B8">
        <w:rPr>
          <w:b/>
        </w:rPr>
        <w:t>Do you agree with the understanding that your feedback and contact information (if provided) can be shared within PIC/S and PIC/S Participating Authorities?</w:t>
      </w:r>
    </w:p>
    <w:p w14:paraId="21DF1A5E" w14:textId="77777777" w:rsidR="00981D7F" w:rsidRDefault="00FD2B38" w:rsidP="00190501">
      <w:pPr>
        <w:ind w:left="720" w:hanging="11"/>
        <w:jc w:val="both"/>
      </w:pPr>
      <w:sdt>
        <w:sdtPr>
          <w:id w:val="-1402976990"/>
          <w14:checkbox>
            <w14:checked w14:val="1"/>
            <w14:checkedState w14:val="2612" w14:font="MS Gothic"/>
            <w14:uncheckedState w14:val="2610" w14:font="MS Gothic"/>
          </w14:checkbox>
        </w:sdtPr>
        <w:sdtEndPr/>
        <w:sdtContent>
          <w:r w:rsidR="00E67E1F">
            <w:rPr>
              <w:rFonts w:ascii="MS Gothic" w:eastAsia="MS Gothic" w:hAnsi="MS Gothic" w:hint="eastAsia"/>
            </w:rPr>
            <w:t>☒</w:t>
          </w:r>
        </w:sdtContent>
      </w:sdt>
      <w:r w:rsidR="00FB02AE">
        <w:t xml:space="preserve"> </w:t>
      </w:r>
      <w:r w:rsidR="00981D7F">
        <w:t>I agree with this understanding</w:t>
      </w:r>
    </w:p>
    <w:p w14:paraId="07034D16" w14:textId="77777777" w:rsidR="00981D7F" w:rsidRPr="006B28B8" w:rsidRDefault="00FB02AE" w:rsidP="00981D7F">
      <w:pPr>
        <w:pStyle w:val="ListParagraph"/>
        <w:numPr>
          <w:ilvl w:val="0"/>
          <w:numId w:val="7"/>
        </w:numPr>
        <w:rPr>
          <w:b/>
        </w:rPr>
      </w:pPr>
      <w:r w:rsidRPr="006B28B8">
        <w:rPr>
          <w:b/>
          <w:noProof/>
          <w:lang w:val="fr-CH" w:eastAsia="fr-CH"/>
        </w:rPr>
        <mc:AlternateContent>
          <mc:Choice Requires="wps">
            <w:drawing>
              <wp:anchor distT="45720" distB="45720" distL="114300" distR="114300" simplePos="0" relativeHeight="251681792" behindDoc="0" locked="0" layoutInCell="1" allowOverlap="1" wp14:anchorId="16DC1CEA" wp14:editId="154E076A">
                <wp:simplePos x="0" y="0"/>
                <wp:positionH relativeFrom="margin">
                  <wp:posOffset>2714625</wp:posOffset>
                </wp:positionH>
                <wp:positionV relativeFrom="paragraph">
                  <wp:posOffset>13335</wp:posOffset>
                </wp:positionV>
                <wp:extent cx="3199130" cy="323850"/>
                <wp:effectExtent l="0" t="0" r="2032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130" cy="323850"/>
                        </a:xfrm>
                        <a:prstGeom prst="rect">
                          <a:avLst/>
                        </a:prstGeom>
                        <a:solidFill>
                          <a:srgbClr val="FFFFFF"/>
                        </a:solidFill>
                        <a:ln w="9525">
                          <a:solidFill>
                            <a:srgbClr val="000000"/>
                          </a:solidFill>
                          <a:miter lim="800000"/>
                          <a:headEnd/>
                          <a:tailEnd/>
                        </a:ln>
                      </wps:spPr>
                      <wps:txbx>
                        <w:txbxContent>
                          <w:p w14:paraId="2B10D8A7" w14:textId="77777777" w:rsidR="00FB02AE" w:rsidRPr="00AF1A91" w:rsidRDefault="00E67E1F" w:rsidP="00FB02AE">
                            <w:pPr>
                              <w:rPr>
                                <w:lang w:val="en-US"/>
                              </w:rPr>
                            </w:pPr>
                            <w:r w:rsidRPr="00AF1A91">
                              <w:rPr>
                                <w:lang w:val="en-US"/>
                              </w:rPr>
                              <w:t>Pär Tellner and Sergio Cavalheiro Filho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DC1CEA" id="_x0000_t202" coordsize="21600,21600" o:spt="202" path="m,l,21600r21600,l21600,xe">
                <v:stroke joinstyle="miter"/>
                <v:path gradientshapeok="t" o:connecttype="rect"/>
              </v:shapetype>
              <v:shape id="Text Box 2" o:spid="_x0000_s1026" type="#_x0000_t202" style="position:absolute;left:0;text-align:left;margin-left:213.75pt;margin-top:1.05pt;width:251.9pt;height:25.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">
                <v:textbox>
                  <w:txbxContent>
                    <w:p w14:paraId="2B10D8A7" w14:textId="77777777" w:rsidR="00FB02AE" w:rsidRPr="00AF1A91" w:rsidRDefault="00E67E1F" w:rsidP="00FB02AE">
                      <w:pPr>
                        <w:rPr>
                          <w:lang w:val="en-US"/>
                        </w:rPr>
                      </w:pPr>
                      <w:r w:rsidRPr="00AF1A91">
                        <w:rPr>
                          <w:lang w:val="en-US"/>
                        </w:rPr>
                        <w:t>Pär Tellner and Sergio Cavalheiro Filho</w:t>
                      </w:r>
                    </w:p>
                  </w:txbxContent>
                </v:textbox>
                <w10:wrap type="square" anchorx="margin"/>
              </v:shape>
            </w:pict>
          </mc:Fallback>
        </mc:AlternateContent>
      </w:r>
      <w:r w:rsidR="00981D7F" w:rsidRPr="006B28B8">
        <w:rPr>
          <w:b/>
        </w:rPr>
        <w:t xml:space="preserve">Name </w:t>
      </w:r>
      <w:r w:rsidR="00981D7F" w:rsidRPr="006B28B8">
        <w:t>(First and Last)</w:t>
      </w:r>
      <w:r w:rsidRPr="006B28B8">
        <w:rPr>
          <w:b/>
          <w:noProof/>
          <w:lang w:eastAsia="en-CA"/>
        </w:rPr>
        <w:t xml:space="preserve"> </w:t>
      </w:r>
    </w:p>
    <w:p w14:paraId="24B0FCAA" w14:textId="77777777" w:rsidR="00981D7F" w:rsidRDefault="00FB02AE" w:rsidP="00981D7F">
      <w:r>
        <w:rPr>
          <w:noProof/>
          <w:lang w:val="fr-CH" w:eastAsia="fr-CH"/>
        </w:rPr>
        <mc:AlternateContent>
          <mc:Choice Requires="wps">
            <w:drawing>
              <wp:anchor distT="45720" distB="45720" distL="114300" distR="114300" simplePos="0" relativeHeight="251683840" behindDoc="0" locked="0" layoutInCell="1" allowOverlap="1" wp14:anchorId="6D7F2F24" wp14:editId="43407CC7">
                <wp:simplePos x="0" y="0"/>
                <wp:positionH relativeFrom="margin">
                  <wp:align>right</wp:align>
                </wp:positionH>
                <wp:positionV relativeFrom="paragraph">
                  <wp:posOffset>260985</wp:posOffset>
                </wp:positionV>
                <wp:extent cx="3199130" cy="295275"/>
                <wp:effectExtent l="0" t="0" r="2032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130" cy="295275"/>
                        </a:xfrm>
                        <a:prstGeom prst="rect">
                          <a:avLst/>
                        </a:prstGeom>
                        <a:solidFill>
                          <a:srgbClr val="FFFFFF"/>
                        </a:solidFill>
                        <a:ln w="9525">
                          <a:solidFill>
                            <a:srgbClr val="000000"/>
                          </a:solidFill>
                          <a:miter lim="800000"/>
                          <a:headEnd/>
                          <a:tailEnd/>
                        </a:ln>
                      </wps:spPr>
                      <wps:txbx>
                        <w:txbxContent>
                          <w:p w14:paraId="7DF9CEB9" w14:textId="77777777" w:rsidR="00FB02AE" w:rsidRDefault="00FD2B38" w:rsidP="00FB02AE">
                            <w:hyperlink r:id="rId9" w:history="1">
                              <w:r w:rsidR="0041528A" w:rsidRPr="001449DD">
                                <w:rPr>
                                  <w:rStyle w:val="Hyperlink"/>
                                </w:rPr>
                                <w:t>par.tellner@efpia.eu</w:t>
                              </w:r>
                            </w:hyperlink>
                            <w:r w:rsidR="00E67E1F">
                              <w:t xml:space="preserve">; </w:t>
                            </w:r>
                            <w:hyperlink r:id="rId10" w:history="1">
                              <w:r w:rsidR="0041528A" w:rsidRPr="001449DD">
                                <w:rPr>
                                  <w:rStyle w:val="Hyperlink"/>
                                </w:rPr>
                                <w:t>s.cavalheiro_filho@ifpma.org</w:t>
                              </w:r>
                            </w:hyperlink>
                            <w:r w:rsidR="0041528A">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F2F24" id="_x0000_s1027" type="#_x0000_t202" style="position:absolute;margin-left:200.7pt;margin-top:20.55pt;width:251.9pt;height:23.2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">
                <v:textbox>
                  <w:txbxContent>
                    <w:p w14:paraId="7DF9CEB9" w14:textId="77777777" w:rsidR="00FB02AE" w:rsidRDefault="00992A42" w:rsidP="00FB02AE">
                      <w:hyperlink r:id="rId11" w:history="1">
                        <w:r w:rsidR="0041528A" w:rsidRPr="001449DD">
                          <w:rPr>
                            <w:rStyle w:val="Hyperlink"/>
                          </w:rPr>
                          <w:t>par.tellner@efpia.eu</w:t>
                        </w:r>
                      </w:hyperlink>
                      <w:r w:rsidR="00E67E1F">
                        <w:t xml:space="preserve">; </w:t>
                      </w:r>
                      <w:hyperlink r:id="rId12" w:history="1">
                        <w:r w:rsidR="0041528A" w:rsidRPr="001449DD">
                          <w:rPr>
                            <w:rStyle w:val="Hyperlink"/>
                          </w:rPr>
                          <w:t>s.cavalheiro_filho@ifpma.org</w:t>
                        </w:r>
                      </w:hyperlink>
                      <w:r w:rsidR="0041528A">
                        <w:t xml:space="preserve"> </w:t>
                      </w:r>
                    </w:p>
                  </w:txbxContent>
                </v:textbox>
                <w10:wrap type="square" anchorx="margin"/>
              </v:shape>
            </w:pict>
          </mc:Fallback>
        </mc:AlternateContent>
      </w:r>
    </w:p>
    <w:p w14:paraId="34D9DE06" w14:textId="77777777" w:rsidR="00981D7F" w:rsidRPr="006B28B8" w:rsidRDefault="00981D7F" w:rsidP="00190501">
      <w:pPr>
        <w:pStyle w:val="ListParagraph"/>
        <w:numPr>
          <w:ilvl w:val="0"/>
          <w:numId w:val="7"/>
        </w:numPr>
        <w:rPr>
          <w:b/>
        </w:rPr>
      </w:pPr>
      <w:r w:rsidRPr="006B28B8">
        <w:rPr>
          <w:b/>
        </w:rPr>
        <w:t>Email Address</w:t>
      </w:r>
    </w:p>
    <w:p w14:paraId="252764F9" w14:textId="77777777" w:rsidR="00981D7F" w:rsidRDefault="00190501" w:rsidP="00190501">
      <w:r>
        <w:rPr>
          <w:noProof/>
          <w:lang w:val="fr-CH" w:eastAsia="fr-CH"/>
        </w:rPr>
        <mc:AlternateContent>
          <mc:Choice Requires="wps">
            <w:drawing>
              <wp:anchor distT="45720" distB="45720" distL="114300" distR="114300" simplePos="0" relativeHeight="251685888" behindDoc="0" locked="0" layoutInCell="1" allowOverlap="1" wp14:anchorId="1BFFAC25" wp14:editId="51774120">
                <wp:simplePos x="0" y="0"/>
                <wp:positionH relativeFrom="margin">
                  <wp:posOffset>2712720</wp:posOffset>
                </wp:positionH>
                <wp:positionV relativeFrom="paragraph">
                  <wp:posOffset>191770</wp:posOffset>
                </wp:positionV>
                <wp:extent cx="3199130" cy="428625"/>
                <wp:effectExtent l="0" t="0" r="2032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130" cy="428625"/>
                        </a:xfrm>
                        <a:prstGeom prst="rect">
                          <a:avLst/>
                        </a:prstGeom>
                        <a:solidFill>
                          <a:srgbClr val="FFFFFF"/>
                        </a:solidFill>
                        <a:ln w="9525">
                          <a:solidFill>
                            <a:srgbClr val="000000"/>
                          </a:solidFill>
                          <a:miter lim="800000"/>
                          <a:headEnd/>
                          <a:tailEnd/>
                        </a:ln>
                      </wps:spPr>
                      <wps:txbx>
                        <w:txbxContent>
                          <w:p w14:paraId="0D76B6CF" w14:textId="77777777" w:rsidR="00FB02AE" w:rsidRPr="00E67E1F" w:rsidRDefault="00E67E1F" w:rsidP="00D034D1">
                            <w:pPr>
                              <w:spacing w:after="120"/>
                              <w:rPr>
                                <w:lang w:val="de-CH"/>
                              </w:rPr>
                            </w:pPr>
                            <w:r>
                              <w:rPr>
                                <w:lang w:val="de-CH"/>
                              </w:rPr>
                              <w:t>EFPIA and IFPMA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FAC25" id="_x0000_s1028" type="#_x0000_t202" style="position:absolute;margin-left:213.6pt;margin-top:15.1pt;width:251.9pt;height:33.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">
                <v:textbox>
                  <w:txbxContent>
                    <w:p w14:paraId="0D76B6CF" w14:textId="77777777" w:rsidR="00FB02AE" w:rsidRPr="00E67E1F" w:rsidRDefault="00E67E1F" w:rsidP="00D034D1">
                      <w:pPr>
                        <w:spacing w:after="120"/>
                        <w:rPr>
                          <w:lang w:val="de-CH"/>
                        </w:rPr>
                      </w:pPr>
                      <w:r>
                        <w:rPr>
                          <w:lang w:val="de-CH"/>
                        </w:rPr>
                        <w:t>EFPIA and IFPMA</w:t>
                      </w:r>
                    </w:p>
                  </w:txbxContent>
                </v:textbox>
                <w10:wrap type="square" anchorx="margin"/>
              </v:shape>
            </w:pict>
          </mc:Fallback>
        </mc:AlternateContent>
      </w:r>
    </w:p>
    <w:p w14:paraId="7359614C" w14:textId="77777777" w:rsidR="00981D7F" w:rsidRPr="006B28B8" w:rsidRDefault="00981D7F" w:rsidP="00981D7F">
      <w:pPr>
        <w:pStyle w:val="ListParagraph"/>
        <w:numPr>
          <w:ilvl w:val="0"/>
          <w:numId w:val="7"/>
        </w:numPr>
        <w:rPr>
          <w:b/>
        </w:rPr>
      </w:pPr>
      <w:r w:rsidRPr="006B28B8">
        <w:rPr>
          <w:b/>
        </w:rPr>
        <w:t>Organisation that you represent</w:t>
      </w:r>
    </w:p>
    <w:p w14:paraId="46F68D55" w14:textId="77777777" w:rsidR="00981D7F" w:rsidRDefault="00981D7F" w:rsidP="002958BF">
      <w:pPr>
        <w:pStyle w:val="Heading1"/>
        <w:spacing w:after="240"/>
      </w:pPr>
      <w:r>
        <w:lastRenderedPageBreak/>
        <w:t>PIC/S Mission</w:t>
      </w:r>
    </w:p>
    <w:p w14:paraId="2DE1B47C" w14:textId="77777777" w:rsidR="00981D7F" w:rsidRDefault="00981D7F" w:rsidP="00190501">
      <w:pPr>
        <w:jc w:val="both"/>
      </w:pPr>
      <w:r>
        <w:t xml:space="preserve">The PIC/S mission is to lead the international development, </w:t>
      </w:r>
      <w:proofErr w:type="gramStart"/>
      <w:r>
        <w:t>implementation</w:t>
      </w:r>
      <w:proofErr w:type="gramEnd"/>
      <w:r>
        <w:t xml:space="preserve"> and maintenance of harmonised Good Manufacturing Practice (GMP) standards and quality systems of inspectorates in the field of medicinal products</w:t>
      </w:r>
      <w:r w:rsidR="00190501">
        <w:t>.</w:t>
      </w:r>
    </w:p>
    <w:p w14:paraId="46D5D4FC" w14:textId="77777777" w:rsidR="00981D7F" w:rsidRDefault="00981D7F" w:rsidP="00981D7F">
      <w:r>
        <w:t>PIC/S' mission is to be achieved by:</w:t>
      </w:r>
    </w:p>
    <w:p w14:paraId="14589C85" w14:textId="77777777" w:rsidR="00981D7F" w:rsidRDefault="00981D7F" w:rsidP="00981D7F">
      <w:pPr>
        <w:pStyle w:val="ListParagraph"/>
        <w:numPr>
          <w:ilvl w:val="0"/>
          <w:numId w:val="1"/>
        </w:numPr>
      </w:pPr>
      <w:r>
        <w:t>Developing and promoting harmonised GMP standards and guidance documents (see "</w:t>
      </w:r>
      <w:hyperlink r:id="rId13" w:history="1">
        <w:r w:rsidRPr="00252461">
          <w:rPr>
            <w:rStyle w:val="Hyperlink"/>
          </w:rPr>
          <w:t>GMDP Harmonisation</w:t>
        </w:r>
      </w:hyperlink>
      <w:r>
        <w:t>" and "</w:t>
      </w:r>
      <w:hyperlink r:id="rId14" w:history="1">
        <w:r w:rsidRPr="00252461">
          <w:rPr>
            <w:rStyle w:val="Hyperlink"/>
          </w:rPr>
          <w:t>Publications</w:t>
        </w:r>
      </w:hyperlink>
      <w:r>
        <w:t>");</w:t>
      </w:r>
    </w:p>
    <w:p w14:paraId="26794D0B" w14:textId="77777777" w:rsidR="00981D7F" w:rsidRDefault="00981D7F" w:rsidP="00981D7F">
      <w:pPr>
        <w:pStyle w:val="ListParagraph"/>
        <w:numPr>
          <w:ilvl w:val="0"/>
          <w:numId w:val="1"/>
        </w:numPr>
      </w:pPr>
      <w:r>
        <w:t>Training Competent Authorities, in particular GMP Inspectors (see "</w:t>
      </w:r>
      <w:hyperlink r:id="rId15" w:history="1">
        <w:r w:rsidRPr="00252461">
          <w:rPr>
            <w:rStyle w:val="Hyperlink"/>
          </w:rPr>
          <w:t>Training</w:t>
        </w:r>
      </w:hyperlink>
      <w:r>
        <w:t>");</w:t>
      </w:r>
    </w:p>
    <w:p w14:paraId="168D77B7" w14:textId="77777777" w:rsidR="00981D7F" w:rsidRDefault="00981D7F" w:rsidP="00981D7F">
      <w:pPr>
        <w:pStyle w:val="ListParagraph"/>
        <w:numPr>
          <w:ilvl w:val="0"/>
          <w:numId w:val="1"/>
        </w:numPr>
      </w:pPr>
      <w:r>
        <w:t>Assessing (and re-assessing) GMP Inspectorates (see "</w:t>
      </w:r>
      <w:hyperlink r:id="rId16" w:history="1">
        <w:r w:rsidRPr="00252461">
          <w:rPr>
            <w:rStyle w:val="Hyperlink"/>
          </w:rPr>
          <w:t>Accession</w:t>
        </w:r>
      </w:hyperlink>
      <w:r>
        <w:t>" and "</w:t>
      </w:r>
      <w:hyperlink r:id="rId17" w:history="1">
        <w:r w:rsidRPr="00252461">
          <w:rPr>
            <w:rStyle w:val="Hyperlink"/>
          </w:rPr>
          <w:t>Compliance</w:t>
        </w:r>
      </w:hyperlink>
      <w:r>
        <w:t>");</w:t>
      </w:r>
    </w:p>
    <w:p w14:paraId="5CA83689" w14:textId="2DFACD95" w:rsidR="00981D7F" w:rsidRDefault="00981D7F" w:rsidP="00981D7F">
      <w:pPr>
        <w:pStyle w:val="ListParagraph"/>
        <w:numPr>
          <w:ilvl w:val="0"/>
          <w:numId w:val="1"/>
        </w:numPr>
      </w:pPr>
      <w:r>
        <w:t>Facilitating co-operation and networking for Competent Authorities and International Organisations (see "</w:t>
      </w:r>
      <w:hyperlink r:id="rId18" w:history="1">
        <w:r w:rsidRPr="00252461">
          <w:rPr>
            <w:rStyle w:val="Hyperlink"/>
          </w:rPr>
          <w:t>International Co-operation</w:t>
        </w:r>
      </w:hyperlink>
      <w:r>
        <w:t>")</w:t>
      </w:r>
    </w:p>
    <w:p w14:paraId="58ADB59D" w14:textId="2BF069FF" w:rsidR="00AE748F" w:rsidRPr="00AE748F" w:rsidRDefault="00981D7F" w:rsidP="002958BF">
      <w:pPr>
        <w:pStyle w:val="ListParagraph"/>
        <w:numPr>
          <w:ilvl w:val="0"/>
          <w:numId w:val="7"/>
        </w:numPr>
        <w:spacing w:before="360" w:after="120"/>
        <w:contextualSpacing w:val="0"/>
      </w:pPr>
      <w:r w:rsidRPr="006B28B8">
        <w:rPr>
          <w:b/>
        </w:rPr>
        <w:t xml:space="preserve">What do you see as important strategic considerations in relation to the PIC/S mission? </w:t>
      </w:r>
      <w:r>
        <w:t>(Maximum of 3000 characters)</w:t>
      </w:r>
    </w:p>
    <w:p w14:paraId="40FC94C2" w14:textId="77777777" w:rsidR="00F70978" w:rsidRDefault="00F70978" w:rsidP="00D034D1">
      <w:pPr>
        <w:pBdr>
          <w:top w:val="single" w:sz="4" w:space="1" w:color="auto"/>
          <w:left w:val="single" w:sz="4" w:space="4" w:color="auto"/>
          <w:bottom w:val="single" w:sz="4" w:space="1" w:color="auto"/>
          <w:right w:val="single" w:sz="4" w:space="4" w:color="auto"/>
        </w:pBdr>
        <w:spacing w:before="120" w:after="0" w:line="240" w:lineRule="auto"/>
        <w:ind w:left="567"/>
        <w:jc w:val="both"/>
        <w:rPr>
          <w:rFonts w:eastAsiaTheme="minorEastAsia" w:cstheme="minorHAnsi"/>
          <w:szCs w:val="24"/>
          <w:lang w:val="en-GB"/>
        </w:rPr>
      </w:pPr>
    </w:p>
    <w:p w14:paraId="7633E9C4" w14:textId="19A5702B" w:rsidR="00D64ED4" w:rsidRPr="00A60CCB" w:rsidRDefault="000A121A" w:rsidP="00D034D1">
      <w:pPr>
        <w:pBdr>
          <w:top w:val="single" w:sz="4" w:space="1" w:color="auto"/>
          <w:left w:val="single" w:sz="4" w:space="4" w:color="auto"/>
          <w:bottom w:val="single" w:sz="4" w:space="1" w:color="auto"/>
          <w:right w:val="single" w:sz="4" w:space="4" w:color="auto"/>
        </w:pBdr>
        <w:spacing w:before="120" w:after="0" w:line="240" w:lineRule="auto"/>
        <w:ind w:left="567"/>
        <w:jc w:val="both"/>
        <w:rPr>
          <w:rFonts w:eastAsiaTheme="minorEastAsia" w:cstheme="minorHAnsi"/>
          <w:szCs w:val="24"/>
          <w:lang w:val="en-GB"/>
        </w:rPr>
      </w:pPr>
      <w:r w:rsidRPr="00A60CCB">
        <w:rPr>
          <w:rFonts w:eastAsiaTheme="minorEastAsia" w:cstheme="minorHAnsi"/>
          <w:szCs w:val="24"/>
          <w:lang w:val="en-GB"/>
        </w:rPr>
        <w:t xml:space="preserve">Industry supports PIC/S mission to </w:t>
      </w:r>
      <w:r>
        <w:t>lead the international development, implementation</w:t>
      </w:r>
      <w:r w:rsidR="009B6FE4">
        <w:t xml:space="preserve">, </w:t>
      </w:r>
      <w:proofErr w:type="gramStart"/>
      <w:r w:rsidR="009B6FE4">
        <w:t>interpretation</w:t>
      </w:r>
      <w:proofErr w:type="gramEnd"/>
      <w:r>
        <w:t xml:space="preserve"> and maintenance of harmonised Good Manufacturing Practice (GMP) </w:t>
      </w:r>
      <w:r w:rsidR="00F70978">
        <w:t xml:space="preserve">and </w:t>
      </w:r>
      <w:r w:rsidR="00524435">
        <w:t xml:space="preserve">related </w:t>
      </w:r>
      <w:r>
        <w:t xml:space="preserve">quality systems </w:t>
      </w:r>
      <w:r w:rsidR="009B6FE4">
        <w:t xml:space="preserve">including for </w:t>
      </w:r>
      <w:r>
        <w:t>inspectorates in the field of medicinal products.</w:t>
      </w:r>
    </w:p>
    <w:p w14:paraId="520BCCEB" w14:textId="77777777" w:rsidR="00D64ED4" w:rsidRDefault="00D64ED4" w:rsidP="00A60CCB">
      <w:pPr>
        <w:pBdr>
          <w:top w:val="single" w:sz="4" w:space="1" w:color="auto"/>
          <w:left w:val="single" w:sz="4" w:space="4" w:color="auto"/>
          <w:bottom w:val="single" w:sz="4" w:space="1" w:color="auto"/>
          <w:right w:val="single" w:sz="4" w:space="4" w:color="auto"/>
        </w:pBdr>
        <w:spacing w:before="120" w:after="0" w:line="240" w:lineRule="auto"/>
        <w:ind w:left="567"/>
        <w:rPr>
          <w:rFonts w:eastAsiaTheme="minorEastAsia" w:cstheme="minorHAnsi"/>
          <w:szCs w:val="24"/>
          <w:lang w:val="en-GB"/>
        </w:rPr>
      </w:pPr>
      <w:r w:rsidRPr="00D64ED4">
        <w:rPr>
          <w:rFonts w:eastAsiaTheme="minorEastAsia" w:cstheme="minorHAnsi"/>
          <w:szCs w:val="24"/>
          <w:lang w:val="en-GB"/>
        </w:rPr>
        <w:t xml:space="preserve">The following </w:t>
      </w:r>
      <w:r w:rsidR="000A121A" w:rsidRPr="00D64ED4">
        <w:rPr>
          <w:rFonts w:eastAsiaTheme="minorEastAsia" w:cstheme="minorHAnsi"/>
          <w:szCs w:val="24"/>
          <w:lang w:val="en-GB"/>
        </w:rPr>
        <w:t>addition</w:t>
      </w:r>
      <w:r w:rsidRPr="00D64ED4">
        <w:rPr>
          <w:rFonts w:eastAsiaTheme="minorEastAsia" w:cstheme="minorHAnsi"/>
          <w:szCs w:val="24"/>
          <w:lang w:val="en-GB"/>
        </w:rPr>
        <w:t>s may be considered also</w:t>
      </w:r>
      <w:r w:rsidR="0041528A" w:rsidRPr="00D64ED4">
        <w:rPr>
          <w:rFonts w:eastAsiaTheme="minorEastAsia" w:cstheme="minorHAnsi"/>
          <w:szCs w:val="24"/>
          <w:lang w:val="en-GB"/>
        </w:rPr>
        <w:t>:</w:t>
      </w:r>
    </w:p>
    <w:p w14:paraId="5C880F86" w14:textId="16DA9A8C" w:rsidR="0086161E" w:rsidRPr="00D64ED4" w:rsidRDefault="006644DA" w:rsidP="00D64ED4">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rPr>
          <w:rFonts w:eastAsiaTheme="minorEastAsia" w:cstheme="minorHAnsi"/>
          <w:szCs w:val="24"/>
          <w:lang w:val="en-GB"/>
        </w:rPr>
      </w:pPr>
      <w:r w:rsidRPr="00D64ED4">
        <w:rPr>
          <w:rFonts w:cstheme="minorHAnsi"/>
        </w:rPr>
        <w:t>Facilitat</w:t>
      </w:r>
      <w:r w:rsidR="00D64ED4">
        <w:rPr>
          <w:rFonts w:cstheme="minorHAnsi"/>
        </w:rPr>
        <w:t>e</w:t>
      </w:r>
      <w:r w:rsidRPr="00D64ED4">
        <w:rPr>
          <w:rFonts w:cstheme="minorHAnsi"/>
        </w:rPr>
        <w:t xml:space="preserve"> co-operation and networking for Competent Authorities and International Organisations with the goal to </w:t>
      </w:r>
      <w:r w:rsidR="0041528A" w:rsidRPr="00D64ED4">
        <w:rPr>
          <w:rFonts w:cstheme="minorHAnsi"/>
        </w:rPr>
        <w:t xml:space="preserve">facilitate </w:t>
      </w:r>
      <w:r w:rsidRPr="00D64ED4">
        <w:rPr>
          <w:rFonts w:cstheme="minorHAnsi"/>
        </w:rPr>
        <w:t>rel</w:t>
      </w:r>
      <w:r w:rsidR="0041528A" w:rsidRPr="00D64ED4">
        <w:rPr>
          <w:rFonts w:cstheme="minorHAnsi"/>
        </w:rPr>
        <w:t>iance</w:t>
      </w:r>
      <w:r w:rsidRPr="00D64ED4">
        <w:rPr>
          <w:rFonts w:cstheme="minorHAnsi"/>
        </w:rPr>
        <w:t xml:space="preserve"> </w:t>
      </w:r>
      <w:r w:rsidR="0041528A" w:rsidRPr="00D64ED4">
        <w:rPr>
          <w:rFonts w:cstheme="minorHAnsi"/>
        </w:rPr>
        <w:t>on</w:t>
      </w:r>
      <w:r w:rsidRPr="00D64ED4">
        <w:rPr>
          <w:rFonts w:cstheme="minorHAnsi"/>
        </w:rPr>
        <w:t xml:space="preserve"> </w:t>
      </w:r>
      <w:r w:rsidR="0041528A" w:rsidRPr="00D64ED4">
        <w:rPr>
          <w:rFonts w:cstheme="minorHAnsi"/>
        </w:rPr>
        <w:t xml:space="preserve">knowledge gained by </w:t>
      </w:r>
      <w:r w:rsidRPr="00D64ED4">
        <w:rPr>
          <w:rFonts w:cstheme="minorHAnsi"/>
        </w:rPr>
        <w:t>member inspectorates (see "</w:t>
      </w:r>
      <w:hyperlink r:id="rId19" w:history="1">
        <w:r w:rsidRPr="00D64ED4">
          <w:rPr>
            <w:rStyle w:val="Hyperlink"/>
            <w:rFonts w:cstheme="minorHAnsi"/>
          </w:rPr>
          <w:t>International Co-operation</w:t>
        </w:r>
      </w:hyperlink>
      <w:r w:rsidRPr="00D64ED4">
        <w:rPr>
          <w:rFonts w:cstheme="minorHAnsi"/>
        </w:rPr>
        <w:t>")</w:t>
      </w:r>
      <w:r w:rsidR="0099194B" w:rsidRPr="00D64ED4">
        <w:rPr>
          <w:rFonts w:cstheme="minorHAnsi"/>
        </w:rPr>
        <w:t xml:space="preserve"> including for pre-approval inspections, where </w:t>
      </w:r>
      <w:r w:rsidR="00D33A4F" w:rsidRPr="00D64ED4">
        <w:rPr>
          <w:rFonts w:cstheme="minorHAnsi"/>
        </w:rPr>
        <w:t>applicable</w:t>
      </w:r>
      <w:r w:rsidR="001849D7">
        <w:rPr>
          <w:rFonts w:cstheme="minorHAnsi"/>
        </w:rPr>
        <w:t>,</w:t>
      </w:r>
      <w:r w:rsidR="002231FA">
        <w:rPr>
          <w:rFonts w:cstheme="minorHAnsi"/>
        </w:rPr>
        <w:t xml:space="preserve"> and life cycle activities. T</w:t>
      </w:r>
      <w:r w:rsidR="00982B0A" w:rsidRPr="00B02EF7">
        <w:rPr>
          <w:noProof/>
        </w:rPr>
        <w:t>his</w:t>
      </w:r>
      <w:r w:rsidR="009B6FE4" w:rsidRPr="00B02EF7">
        <w:rPr>
          <w:noProof/>
        </w:rPr>
        <w:t xml:space="preserve"> can</w:t>
      </w:r>
      <w:r w:rsidR="002231FA">
        <w:rPr>
          <w:noProof/>
        </w:rPr>
        <w:t xml:space="preserve"> </w:t>
      </w:r>
      <w:r w:rsidR="009B6FE4" w:rsidRPr="00B02EF7">
        <w:rPr>
          <w:noProof/>
        </w:rPr>
        <w:t xml:space="preserve">link to </w:t>
      </w:r>
      <w:r w:rsidR="00982B0A" w:rsidRPr="00B02EF7">
        <w:rPr>
          <w:noProof/>
        </w:rPr>
        <w:t xml:space="preserve">ICMRA </w:t>
      </w:r>
      <w:r w:rsidR="009B6FE4" w:rsidRPr="00B02EF7">
        <w:rPr>
          <w:noProof/>
        </w:rPr>
        <w:t xml:space="preserve">supporting their goals </w:t>
      </w:r>
      <w:r w:rsidR="009B6FE4" w:rsidRPr="00B02EF7">
        <w:rPr>
          <w:rFonts w:cstheme="minorHAnsi"/>
          <w:noProof/>
        </w:rPr>
        <w:t>on</w:t>
      </w:r>
      <w:r w:rsidR="00982B0A" w:rsidRPr="00B02EF7">
        <w:rPr>
          <w:rFonts w:cstheme="minorHAnsi"/>
          <w:noProof/>
        </w:rPr>
        <w:t xml:space="preserve"> ‘</w:t>
      </w:r>
      <w:hyperlink r:id="rId20" w:history="1">
        <w:r w:rsidR="00982B0A" w:rsidRPr="00B02EF7">
          <w:rPr>
            <w:rStyle w:val="Hyperlink"/>
            <w:rFonts w:cstheme="minorHAnsi"/>
          </w:rPr>
          <w:t>Global Pharmaceutical Quality Knowledge Management</w:t>
        </w:r>
        <w:r w:rsidR="009B6FE4" w:rsidRPr="00B02EF7">
          <w:rPr>
            <w:rStyle w:val="Hyperlink"/>
            <w:rFonts w:cstheme="minorHAnsi"/>
          </w:rPr>
          <w:t xml:space="preserve"> by e</w:t>
        </w:r>
        <w:r w:rsidR="00982B0A" w:rsidRPr="00B02EF7">
          <w:rPr>
            <w:rStyle w:val="Hyperlink"/>
            <w:rFonts w:cstheme="minorHAnsi"/>
          </w:rPr>
          <w:t>nhancing Regulatory Reliance and Agility</w:t>
        </w:r>
      </w:hyperlink>
      <w:r w:rsidR="00982B0A" w:rsidRPr="00B02EF7">
        <w:rPr>
          <w:rFonts w:cstheme="minorHAnsi"/>
        </w:rPr>
        <w:t>’</w:t>
      </w:r>
      <w:r w:rsidR="002231FA">
        <w:rPr>
          <w:rFonts w:cstheme="minorHAnsi"/>
        </w:rPr>
        <w:t>;</w:t>
      </w:r>
    </w:p>
    <w:p w14:paraId="023282A1" w14:textId="019104CE" w:rsidR="00515C32" w:rsidRPr="00AF1A91" w:rsidRDefault="001849D7" w:rsidP="00515C32">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rPr>
          <w:rFonts w:eastAsiaTheme="minorEastAsia" w:cstheme="minorHAnsi"/>
          <w:lang w:val="en-GB"/>
        </w:rPr>
      </w:pPr>
      <w:r>
        <w:rPr>
          <w:rFonts w:eastAsiaTheme="minorEastAsia" w:cstheme="minorHAnsi"/>
          <w:lang w:val="en-GB"/>
        </w:rPr>
        <w:t xml:space="preserve">Support </w:t>
      </w:r>
      <w:r w:rsidR="00515C32" w:rsidRPr="00AF1A91">
        <w:rPr>
          <w:rFonts w:eastAsiaTheme="minorEastAsia" w:cstheme="minorHAnsi"/>
          <w:lang w:val="en-GB"/>
        </w:rPr>
        <w:t>joint inspectorate-industry training (more rounded, holistic approach), developed/executed with industry involvement</w:t>
      </w:r>
      <w:r w:rsidR="00B02EF7">
        <w:rPr>
          <w:rFonts w:eastAsiaTheme="minorEastAsia" w:cstheme="minorHAnsi"/>
          <w:lang w:val="en-GB"/>
        </w:rPr>
        <w:t xml:space="preserve"> </w:t>
      </w:r>
      <w:r w:rsidR="00515C32" w:rsidRPr="00AF1A91">
        <w:rPr>
          <w:rFonts w:eastAsiaTheme="minorEastAsia" w:cstheme="minorHAnsi"/>
          <w:lang w:val="en-GB"/>
        </w:rPr>
        <w:t>/</w:t>
      </w:r>
      <w:r w:rsidR="00B02EF7">
        <w:rPr>
          <w:rFonts w:eastAsiaTheme="minorEastAsia" w:cstheme="minorHAnsi"/>
          <w:lang w:val="en-GB"/>
        </w:rPr>
        <w:t xml:space="preserve"> </w:t>
      </w:r>
      <w:r w:rsidR="00515C32" w:rsidRPr="00AF1A91">
        <w:rPr>
          <w:rFonts w:eastAsiaTheme="minorEastAsia" w:cstheme="minorHAnsi"/>
          <w:lang w:val="en-GB"/>
        </w:rPr>
        <w:t xml:space="preserve">engagement where </w:t>
      </w:r>
      <w:proofErr w:type="gramStart"/>
      <w:r w:rsidR="00515C32" w:rsidRPr="00AF1A91">
        <w:rPr>
          <w:rFonts w:eastAsiaTheme="minorEastAsia" w:cstheme="minorHAnsi"/>
          <w:lang w:val="en-GB"/>
        </w:rPr>
        <w:t>possible</w:t>
      </w:r>
      <w:r w:rsidR="002231FA">
        <w:rPr>
          <w:rFonts w:eastAsiaTheme="minorEastAsia" w:cstheme="minorHAnsi"/>
          <w:lang w:val="en-GB"/>
        </w:rPr>
        <w:t>;</w:t>
      </w:r>
      <w:proofErr w:type="gramEnd"/>
    </w:p>
    <w:p w14:paraId="6D72F1D6" w14:textId="3371F36E" w:rsidR="00515C32" w:rsidRDefault="00515C32" w:rsidP="00B02EF7">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rPr>
          <w:rFonts w:eastAsiaTheme="minorEastAsia" w:cstheme="minorHAnsi"/>
          <w:lang w:val="en-GB"/>
        </w:rPr>
      </w:pPr>
      <w:r w:rsidRPr="00AF1A91">
        <w:rPr>
          <w:rFonts w:eastAsiaTheme="minorEastAsia" w:cstheme="minorHAnsi"/>
          <w:lang w:val="en-GB"/>
        </w:rPr>
        <w:t>Engage with industry</w:t>
      </w:r>
      <w:r w:rsidR="002231FA">
        <w:rPr>
          <w:rFonts w:eastAsiaTheme="minorEastAsia" w:cstheme="minorHAnsi"/>
          <w:lang w:val="en-GB"/>
        </w:rPr>
        <w:t xml:space="preserve"> (</w:t>
      </w:r>
      <w:r w:rsidR="00B02EF7">
        <w:rPr>
          <w:rFonts w:eastAsiaTheme="minorEastAsia" w:cstheme="minorHAnsi"/>
          <w:lang w:val="en-GB"/>
        </w:rPr>
        <w:t>e.g., o</w:t>
      </w:r>
      <w:r w:rsidR="00C66C37">
        <w:rPr>
          <w:rFonts w:eastAsiaTheme="minorEastAsia" w:cstheme="minorHAnsi"/>
          <w:lang w:val="en-GB"/>
        </w:rPr>
        <w:t>rganising</w:t>
      </w:r>
      <w:r w:rsidRPr="00AF1A91">
        <w:rPr>
          <w:rFonts w:eastAsiaTheme="minorEastAsia" w:cstheme="minorHAnsi"/>
          <w:lang w:val="en-GB"/>
        </w:rPr>
        <w:t xml:space="preserve"> stakeholder forums </w:t>
      </w:r>
      <w:r w:rsidR="009B6FE4">
        <w:rPr>
          <w:rFonts w:eastAsiaTheme="minorEastAsia" w:cstheme="minorHAnsi"/>
          <w:lang w:val="en-GB"/>
        </w:rPr>
        <w:t>including industry</w:t>
      </w:r>
      <w:r w:rsidR="002231FA">
        <w:rPr>
          <w:rFonts w:eastAsiaTheme="minorEastAsia" w:cstheme="minorHAnsi"/>
          <w:lang w:val="en-GB"/>
        </w:rPr>
        <w:t>)</w:t>
      </w:r>
      <w:r w:rsidR="009B6FE4">
        <w:rPr>
          <w:rFonts w:eastAsiaTheme="minorEastAsia" w:cstheme="minorHAnsi"/>
          <w:lang w:val="en-GB"/>
        </w:rPr>
        <w:t xml:space="preserve"> </w:t>
      </w:r>
      <w:r w:rsidRPr="00AF1A91">
        <w:rPr>
          <w:rFonts w:eastAsiaTheme="minorEastAsia" w:cstheme="minorHAnsi"/>
          <w:lang w:val="en-GB"/>
        </w:rPr>
        <w:t xml:space="preserve">on a routine basis covering topics </w:t>
      </w:r>
      <w:r w:rsidR="001849D7">
        <w:rPr>
          <w:rFonts w:eastAsiaTheme="minorEastAsia" w:cstheme="minorHAnsi"/>
          <w:lang w:val="en-GB"/>
        </w:rPr>
        <w:t xml:space="preserve">such </w:t>
      </w:r>
      <w:r w:rsidRPr="00AF1A91">
        <w:rPr>
          <w:rFonts w:eastAsiaTheme="minorEastAsia" w:cstheme="minorHAnsi"/>
          <w:lang w:val="en-GB"/>
        </w:rPr>
        <w:t>as new technologies, GMP</w:t>
      </w:r>
      <w:r w:rsidR="002231FA">
        <w:rPr>
          <w:rFonts w:eastAsiaTheme="minorEastAsia" w:cstheme="minorHAnsi"/>
          <w:lang w:val="en-GB"/>
        </w:rPr>
        <w:t>s/GDP</w:t>
      </w:r>
      <w:r w:rsidRPr="00AF1A91">
        <w:rPr>
          <w:rFonts w:eastAsiaTheme="minorEastAsia" w:cstheme="minorHAnsi"/>
          <w:lang w:val="en-GB"/>
        </w:rPr>
        <w:t xml:space="preserve">s, reliance, etc. and to help identify potential efficiencies </w:t>
      </w:r>
      <w:r w:rsidR="00FB6EA7">
        <w:rPr>
          <w:rFonts w:eastAsiaTheme="minorEastAsia" w:cstheme="minorHAnsi"/>
          <w:lang w:val="en-GB"/>
        </w:rPr>
        <w:t xml:space="preserve">that may be gained </w:t>
      </w:r>
      <w:r w:rsidRPr="00AF1A91">
        <w:rPr>
          <w:rFonts w:eastAsiaTheme="minorEastAsia" w:cstheme="minorHAnsi"/>
          <w:lang w:val="en-GB"/>
        </w:rPr>
        <w:t xml:space="preserve">amongst PIC/S </w:t>
      </w:r>
      <w:proofErr w:type="gramStart"/>
      <w:r w:rsidRPr="00AF1A91">
        <w:rPr>
          <w:rFonts w:eastAsiaTheme="minorEastAsia" w:cstheme="minorHAnsi"/>
          <w:lang w:val="en-GB"/>
        </w:rPr>
        <w:t>members</w:t>
      </w:r>
      <w:r w:rsidR="00D64ED4">
        <w:rPr>
          <w:rFonts w:eastAsiaTheme="minorEastAsia" w:cstheme="minorHAnsi"/>
          <w:lang w:val="en-GB"/>
        </w:rPr>
        <w:t>;</w:t>
      </w:r>
      <w:proofErr w:type="gramEnd"/>
    </w:p>
    <w:p w14:paraId="2F7081A7" w14:textId="00ED6B0E" w:rsidR="002054EF" w:rsidRPr="00405759" w:rsidRDefault="00FB6EA7" w:rsidP="002054EF">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rPr>
          <w:rFonts w:eastAsiaTheme="minorEastAsia" w:cstheme="minorHAnsi"/>
          <w:szCs w:val="24"/>
          <w:lang w:val="en-GB"/>
        </w:rPr>
      </w:pPr>
      <w:r>
        <w:rPr>
          <w:rFonts w:eastAsiaTheme="minorEastAsia" w:cstheme="minorHAnsi"/>
          <w:szCs w:val="24"/>
          <w:lang w:val="en-GB"/>
        </w:rPr>
        <w:t>Increase</w:t>
      </w:r>
      <w:r w:rsidR="00887AD2">
        <w:rPr>
          <w:rFonts w:eastAsiaTheme="minorEastAsia" w:cstheme="minorHAnsi"/>
          <w:szCs w:val="24"/>
          <w:lang w:val="en-GB"/>
        </w:rPr>
        <w:t xml:space="preserve"> the understanding of the </w:t>
      </w:r>
      <w:r w:rsidR="002054EF" w:rsidRPr="00405759">
        <w:rPr>
          <w:rFonts w:eastAsiaTheme="minorEastAsia" w:cstheme="minorHAnsi"/>
          <w:szCs w:val="24"/>
          <w:lang w:val="en-GB"/>
        </w:rPr>
        <w:t>PIC/S “</w:t>
      </w:r>
      <w:r w:rsidR="00887AD2">
        <w:rPr>
          <w:rFonts w:eastAsiaTheme="minorEastAsia" w:cstheme="minorHAnsi"/>
          <w:szCs w:val="24"/>
          <w:lang w:val="en-GB"/>
        </w:rPr>
        <w:t xml:space="preserve">joint assessment program </w:t>
      </w:r>
      <w:r w:rsidR="00887AD2" w:rsidRPr="00405759">
        <w:rPr>
          <w:rFonts w:eastAsiaTheme="minorEastAsia" w:cstheme="minorHAnsi"/>
          <w:szCs w:val="24"/>
          <w:lang w:val="en-GB"/>
        </w:rPr>
        <w:t>qualification</w:t>
      </w:r>
      <w:r w:rsidR="002054EF" w:rsidRPr="00405759">
        <w:rPr>
          <w:rFonts w:eastAsiaTheme="minorEastAsia" w:cstheme="minorHAnsi"/>
          <w:szCs w:val="24"/>
          <w:lang w:val="en-GB"/>
        </w:rPr>
        <w:t xml:space="preserve">” for inspectors </w:t>
      </w:r>
      <w:r w:rsidR="00DD3411">
        <w:rPr>
          <w:rFonts w:eastAsiaTheme="minorEastAsia" w:cstheme="minorHAnsi"/>
          <w:szCs w:val="24"/>
          <w:lang w:val="en-GB"/>
        </w:rPr>
        <w:t xml:space="preserve">as it is </w:t>
      </w:r>
      <w:r w:rsidR="00887AD2">
        <w:rPr>
          <w:rFonts w:eastAsiaTheme="minorEastAsia" w:cstheme="minorHAnsi"/>
          <w:szCs w:val="24"/>
          <w:lang w:val="en-GB"/>
        </w:rPr>
        <w:t>equivalent to the EU /</w:t>
      </w:r>
      <w:r w:rsidR="002231FA">
        <w:rPr>
          <w:rFonts w:eastAsiaTheme="minorEastAsia" w:cstheme="minorHAnsi"/>
          <w:szCs w:val="24"/>
          <w:lang w:val="en-GB"/>
        </w:rPr>
        <w:t xml:space="preserve"> </w:t>
      </w:r>
      <w:r w:rsidR="00887AD2">
        <w:rPr>
          <w:rFonts w:eastAsiaTheme="minorEastAsia" w:cstheme="minorHAnsi"/>
          <w:szCs w:val="24"/>
          <w:lang w:val="en-GB"/>
        </w:rPr>
        <w:t xml:space="preserve">WHO requirements in this regard for the purpose to be recognised in </w:t>
      </w:r>
      <w:r w:rsidR="002054EF">
        <w:rPr>
          <w:rFonts w:eastAsiaTheme="minorEastAsia" w:cstheme="minorHAnsi"/>
          <w:szCs w:val="24"/>
          <w:lang w:val="en-GB"/>
        </w:rPr>
        <w:t>3</w:t>
      </w:r>
      <w:r w:rsidR="002054EF" w:rsidRPr="00AF1A91">
        <w:rPr>
          <w:rFonts w:eastAsiaTheme="minorEastAsia" w:cstheme="minorHAnsi"/>
          <w:szCs w:val="24"/>
          <w:vertAlign w:val="superscript"/>
          <w:lang w:val="en-GB"/>
        </w:rPr>
        <w:t>rd</w:t>
      </w:r>
      <w:r w:rsidR="002054EF">
        <w:rPr>
          <w:rFonts w:eastAsiaTheme="minorEastAsia" w:cstheme="minorHAnsi"/>
          <w:szCs w:val="24"/>
          <w:lang w:val="en-GB"/>
        </w:rPr>
        <w:t xml:space="preserve"> </w:t>
      </w:r>
      <w:proofErr w:type="gramStart"/>
      <w:r w:rsidR="002054EF">
        <w:rPr>
          <w:rFonts w:eastAsiaTheme="minorEastAsia" w:cstheme="minorHAnsi"/>
          <w:szCs w:val="24"/>
          <w:lang w:val="en-GB"/>
        </w:rPr>
        <w:t>countries</w:t>
      </w:r>
      <w:r w:rsidR="00D64ED4">
        <w:rPr>
          <w:rFonts w:eastAsiaTheme="minorEastAsia" w:cstheme="minorHAnsi"/>
          <w:szCs w:val="24"/>
          <w:lang w:val="en-GB"/>
        </w:rPr>
        <w:t>;</w:t>
      </w:r>
      <w:proofErr w:type="gramEnd"/>
    </w:p>
    <w:p w14:paraId="26E9FF1E" w14:textId="35949D54" w:rsidR="007E65BF" w:rsidRDefault="00D64ED4" w:rsidP="00A60CCB">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rPr>
          <w:rFonts w:eastAsiaTheme="minorEastAsia" w:cstheme="minorHAnsi"/>
          <w:szCs w:val="24"/>
          <w:lang w:val="en-GB"/>
        </w:rPr>
      </w:pPr>
      <w:r w:rsidRPr="00A60CCB">
        <w:rPr>
          <w:rFonts w:eastAsiaTheme="minorEastAsia" w:cstheme="minorHAnsi"/>
          <w:szCs w:val="24"/>
          <w:lang w:val="en-GB"/>
        </w:rPr>
        <w:t>E</w:t>
      </w:r>
      <w:r w:rsidR="00515C32" w:rsidRPr="00A60CCB">
        <w:rPr>
          <w:rFonts w:eastAsiaTheme="minorEastAsia" w:cstheme="minorHAnsi"/>
          <w:szCs w:val="24"/>
          <w:lang w:val="en-GB"/>
        </w:rPr>
        <w:t xml:space="preserve">xpand PIC/S scope to include </w:t>
      </w:r>
      <w:r w:rsidR="002231FA">
        <w:rPr>
          <w:rFonts w:eastAsiaTheme="minorEastAsia" w:cstheme="minorHAnsi"/>
          <w:szCs w:val="24"/>
          <w:lang w:val="en-GB"/>
        </w:rPr>
        <w:t xml:space="preserve">devices and </w:t>
      </w:r>
      <w:r w:rsidR="00515C32" w:rsidRPr="00A60CCB">
        <w:rPr>
          <w:rFonts w:eastAsiaTheme="minorEastAsia" w:cstheme="minorHAnsi"/>
          <w:szCs w:val="24"/>
          <w:lang w:val="en-GB"/>
        </w:rPr>
        <w:t>drug-device combination products</w:t>
      </w:r>
      <w:r w:rsidRPr="00A60CCB">
        <w:rPr>
          <w:rFonts w:eastAsiaTheme="minorEastAsia" w:cstheme="minorHAnsi"/>
          <w:szCs w:val="24"/>
          <w:lang w:val="en-GB"/>
        </w:rPr>
        <w:t>.</w:t>
      </w:r>
    </w:p>
    <w:p w14:paraId="1E18234A" w14:textId="77777777" w:rsidR="00F70978" w:rsidRPr="00F70978" w:rsidRDefault="00F70978" w:rsidP="00F70978">
      <w:pPr>
        <w:pBdr>
          <w:top w:val="single" w:sz="4" w:space="1" w:color="auto"/>
          <w:left w:val="single" w:sz="4" w:space="4" w:color="auto"/>
          <w:bottom w:val="single" w:sz="4" w:space="1" w:color="auto"/>
          <w:right w:val="single" w:sz="4" w:space="4" w:color="auto"/>
        </w:pBdr>
        <w:spacing w:after="0" w:line="240" w:lineRule="auto"/>
        <w:ind w:left="567"/>
        <w:rPr>
          <w:rFonts w:eastAsiaTheme="minorEastAsia" w:cstheme="minorHAnsi"/>
          <w:szCs w:val="24"/>
          <w:lang w:val="en-GB"/>
        </w:rPr>
      </w:pPr>
    </w:p>
    <w:p w14:paraId="64FA3F00" w14:textId="77777777" w:rsidR="007156CB" w:rsidRDefault="007156CB">
      <w:pPr>
        <w:rPr>
          <w:rFonts w:asciiTheme="majorHAnsi" w:eastAsiaTheme="majorEastAsia" w:hAnsiTheme="majorHAnsi" w:cstheme="majorBidi"/>
          <w:color w:val="2E74B5" w:themeColor="accent1" w:themeShade="BF"/>
          <w:sz w:val="32"/>
          <w:szCs w:val="32"/>
        </w:rPr>
      </w:pPr>
      <w:r>
        <w:br w:type="page"/>
      </w:r>
    </w:p>
    <w:p w14:paraId="0EC549E9" w14:textId="411F3327" w:rsidR="00981D7F" w:rsidRDefault="00981D7F" w:rsidP="002958BF">
      <w:pPr>
        <w:pStyle w:val="Heading1"/>
        <w:spacing w:before="360" w:after="240"/>
      </w:pPr>
      <w:r>
        <w:lastRenderedPageBreak/>
        <w:t>PIC/S Vision and Values</w:t>
      </w:r>
    </w:p>
    <w:p w14:paraId="457498B9" w14:textId="77777777" w:rsidR="00981D7F" w:rsidRDefault="00981D7F" w:rsidP="0086161E">
      <w:pPr>
        <w:jc w:val="both"/>
      </w:pPr>
      <w:r>
        <w:t>PIC/S' successful development has been possible due to the common sharing of the following shared vision and principles:</w:t>
      </w:r>
    </w:p>
    <w:p w14:paraId="2513D949" w14:textId="77777777" w:rsidR="00981D7F" w:rsidRDefault="00981D7F" w:rsidP="0086161E">
      <w:pPr>
        <w:pStyle w:val="ListParagraph"/>
        <w:numPr>
          <w:ilvl w:val="0"/>
          <w:numId w:val="3"/>
        </w:numPr>
        <w:jc w:val="both"/>
      </w:pPr>
      <w:r>
        <w:t>A technical expert's organisation: PIC/S has always taken great pride in featuring itself as a purely technical organisation in the field of regulatory GMP. Not becoming politically involved or discriminating against e.g. religion or race has always been PIC/S' firm belief. Moreover, PIC/S is a major "think-tank" in the GMP field, the place where new ideas related to GMP are debated by highly competent experts.</w:t>
      </w:r>
    </w:p>
    <w:p w14:paraId="05838477" w14:textId="56E28014" w:rsidR="00981D7F" w:rsidRDefault="00981D7F" w:rsidP="0086161E">
      <w:pPr>
        <w:pStyle w:val="ListParagraph"/>
        <w:numPr>
          <w:ilvl w:val="0"/>
          <w:numId w:val="3"/>
        </w:numPr>
        <w:jc w:val="both"/>
      </w:pPr>
      <w:r>
        <w:t>Based on consensus and mutual trust: Consensus in PIC/S has been based on the understanding that all Members have equal rights and obligations and that no Member is more "equal" (larger, richer...) than others. Despite the difficulty of having to negotiate compromises acceptable to all Members, PIC/S has always found a way forward without isolating a Member, which finds itself alone against the vast majority. Mutual trust is a key value in PIC/S and largely relies on the concept of voluntary co-operation (there is no legal obligation under PIC/S</w:t>
      </w:r>
      <w:r w:rsidR="00B21AD6">
        <w:t>),</w:t>
      </w:r>
      <w:r>
        <w:t xml:space="preserve"> and each Member being assessed for equivalence before being admitted.</w:t>
      </w:r>
    </w:p>
    <w:p w14:paraId="217D6C86" w14:textId="77777777" w:rsidR="00981D7F" w:rsidRDefault="00981D7F" w:rsidP="0086161E">
      <w:pPr>
        <w:pStyle w:val="ListParagraph"/>
        <w:numPr>
          <w:ilvl w:val="0"/>
          <w:numId w:val="3"/>
        </w:numPr>
        <w:jc w:val="both"/>
      </w:pPr>
      <w:r>
        <w:t>As all PIC/S Members are supposed to be equivalent, Members find it easier to exchange information on GMP on a voluntary basis.</w:t>
      </w:r>
    </w:p>
    <w:p w14:paraId="63B9195C" w14:textId="77777777" w:rsidR="00981D7F" w:rsidRDefault="00981D7F" w:rsidP="0086161E">
      <w:pPr>
        <w:pStyle w:val="ListParagraph"/>
        <w:numPr>
          <w:ilvl w:val="0"/>
          <w:numId w:val="3"/>
        </w:numPr>
        <w:jc w:val="both"/>
      </w:pPr>
      <w:r>
        <w:t>Driven by Members: PIC/S is an organisation which is mainly driven by Participating Regulatory Authorities and where the Secretariat has remained flexible and productive. As a result, PIC/S is a flexible and dynamic organisation, which is neither bureaucratic nor expensive. This also implies that Participating Authorities are expected to contribute to either PIC/S events (e.g. by hosting training events) or to PIC/S functioning (e.g. by allowing Members to carry out official duties for PIC/S such as chairing PIC/S meetings or represen</w:t>
      </w:r>
      <w:r w:rsidR="0086161E">
        <w:t>ting PIC/S during conferences).</w:t>
      </w:r>
    </w:p>
    <w:p w14:paraId="4F0EBF9A" w14:textId="77777777" w:rsidR="00981D7F" w:rsidRDefault="00981D7F" w:rsidP="0086161E">
      <w:pPr>
        <w:pStyle w:val="ListParagraph"/>
        <w:numPr>
          <w:ilvl w:val="0"/>
          <w:numId w:val="3"/>
        </w:numPr>
        <w:jc w:val="both"/>
      </w:pPr>
      <w:r>
        <w:t>Cemented by strong professional and personal links: PIC/S' strength relies on its informal character, networking and the strong personal links between individual Members or Inspectors which have created a forum for brain storming, discussing new ideas and sharing information. It is not a coincidence that the first draft of the ICH Q7A Guide was initiated by PIC/S.</w:t>
      </w:r>
    </w:p>
    <w:p w14:paraId="03D96757" w14:textId="77777777" w:rsidR="00981D7F" w:rsidRDefault="00981D7F" w:rsidP="00981D7F">
      <w:pPr>
        <w:pStyle w:val="ListParagraph"/>
        <w:ind w:left="1080"/>
      </w:pPr>
    </w:p>
    <w:p w14:paraId="169DB823" w14:textId="18EAAFC1" w:rsidR="00A80A9D" w:rsidRPr="00A80A9D" w:rsidRDefault="00981D7F" w:rsidP="00A80A9D">
      <w:pPr>
        <w:pStyle w:val="ListParagraph"/>
        <w:numPr>
          <w:ilvl w:val="0"/>
          <w:numId w:val="7"/>
        </w:numPr>
      </w:pPr>
      <w:r w:rsidRPr="006B28B8">
        <w:rPr>
          <w:b/>
        </w:rPr>
        <w:t>What do you see as important strategic considerations in relation to the PIC/S vision and values?</w:t>
      </w:r>
      <w:r>
        <w:t xml:space="preserve"> (Maximum of 3000 characters)</w:t>
      </w:r>
    </w:p>
    <w:p w14:paraId="287F3209" w14:textId="77777777" w:rsidR="00A80A9D" w:rsidRPr="00A80A9D" w:rsidRDefault="00A80A9D" w:rsidP="00A80A9D">
      <w:pPr>
        <w:pBdr>
          <w:top w:val="single" w:sz="4" w:space="1" w:color="auto"/>
          <w:left w:val="single" w:sz="4" w:space="4" w:color="auto"/>
          <w:bottom w:val="single" w:sz="4" w:space="1" w:color="auto"/>
          <w:right w:val="single" w:sz="4" w:space="4" w:color="auto"/>
        </w:pBdr>
        <w:shd w:val="clear" w:color="auto" w:fill="FFFFFF"/>
        <w:spacing w:before="90" w:after="0" w:line="240" w:lineRule="auto"/>
        <w:ind w:left="207"/>
        <w:rPr>
          <w:rFonts w:ascii="Times New Roman" w:eastAsiaTheme="minorEastAsia" w:hAnsi="Times New Roman" w:cs="Times New Roman"/>
          <w:szCs w:val="24"/>
          <w:lang w:val="en-GB"/>
        </w:rPr>
      </w:pPr>
    </w:p>
    <w:p w14:paraId="68CBF240" w14:textId="357A1B89" w:rsidR="00A80A9D" w:rsidRDefault="00D14EEB" w:rsidP="00A80A9D">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FFFFF"/>
        <w:spacing w:before="90" w:after="0" w:line="240" w:lineRule="auto"/>
        <w:ind w:left="567"/>
        <w:rPr>
          <w:rFonts w:ascii="Times New Roman" w:eastAsiaTheme="minorEastAsia" w:hAnsi="Times New Roman" w:cs="Times New Roman"/>
          <w:szCs w:val="24"/>
          <w:lang w:val="en-GB"/>
        </w:rPr>
      </w:pPr>
      <w:r w:rsidRPr="00F61B63">
        <w:rPr>
          <w:rFonts w:eastAsiaTheme="minorEastAsia" w:cstheme="minorHAnsi"/>
          <w:szCs w:val="24"/>
          <w:lang w:val="en-GB"/>
        </w:rPr>
        <w:t>Industry supports PIC/S values and proposes its mission is further enhanced as described under item 6.</w:t>
      </w:r>
      <w:r w:rsidR="00A80A9D" w:rsidRPr="00A80A9D">
        <w:rPr>
          <w:rFonts w:ascii="Times New Roman" w:eastAsiaTheme="minorEastAsia" w:hAnsi="Times New Roman" w:cs="Times New Roman"/>
          <w:szCs w:val="24"/>
          <w:lang w:val="en-GB"/>
        </w:rPr>
        <w:t xml:space="preserve"> </w:t>
      </w:r>
    </w:p>
    <w:p w14:paraId="12CF426A" w14:textId="77777777" w:rsidR="00A80A9D" w:rsidRPr="00A80A9D" w:rsidRDefault="00A80A9D" w:rsidP="00A80A9D">
      <w:pPr>
        <w:pBdr>
          <w:top w:val="single" w:sz="4" w:space="1" w:color="auto"/>
          <w:left w:val="single" w:sz="4" w:space="4" w:color="auto"/>
          <w:bottom w:val="single" w:sz="4" w:space="1" w:color="auto"/>
          <w:right w:val="single" w:sz="4" w:space="4" w:color="auto"/>
        </w:pBdr>
        <w:shd w:val="clear" w:color="auto" w:fill="FFFFFF"/>
        <w:spacing w:before="90" w:after="0" w:line="240" w:lineRule="auto"/>
        <w:ind w:left="207"/>
        <w:rPr>
          <w:rFonts w:ascii="Times New Roman" w:eastAsiaTheme="minorEastAsia" w:hAnsi="Times New Roman" w:cs="Times New Roman"/>
          <w:szCs w:val="24"/>
          <w:lang w:val="en-GB"/>
        </w:rPr>
      </w:pPr>
    </w:p>
    <w:p w14:paraId="47FB5C0E" w14:textId="77777777" w:rsidR="00981D7F" w:rsidRDefault="00981D7F" w:rsidP="009978A6">
      <w:pPr>
        <w:pStyle w:val="Heading1"/>
        <w:spacing w:before="360" w:after="240"/>
      </w:pPr>
      <w:r>
        <w:lastRenderedPageBreak/>
        <w:t>Current PIC/S Strategic Roadmap</w:t>
      </w:r>
    </w:p>
    <w:p w14:paraId="64724904" w14:textId="77777777" w:rsidR="00981D7F" w:rsidRDefault="00981D7F" w:rsidP="0086161E">
      <w:pPr>
        <w:jc w:val="both"/>
      </w:pPr>
      <w:r>
        <w:t xml:space="preserve">The </w:t>
      </w:r>
      <w:hyperlink r:id="rId21" w:history="1">
        <w:r w:rsidRPr="008E7C6C">
          <w:rPr>
            <w:rStyle w:val="Hyperlink"/>
          </w:rPr>
          <w:t>current Roadmap</w:t>
        </w:r>
      </w:hyperlink>
      <w:r>
        <w:t xml:space="preserve"> covers the years 2018 to 2020 and is based on the following three high-level goals, each of which has a number of objectives and activities which guide our annual business planning and reporting.</w:t>
      </w:r>
    </w:p>
    <w:p w14:paraId="0F68081B" w14:textId="77777777" w:rsidR="00981D7F" w:rsidRDefault="00981D7F" w:rsidP="0086161E">
      <w:pPr>
        <w:pStyle w:val="ListParagraph"/>
        <w:numPr>
          <w:ilvl w:val="0"/>
          <w:numId w:val="4"/>
        </w:numPr>
        <w:jc w:val="both"/>
      </w:pPr>
      <w:r>
        <w:t xml:space="preserve">Training Inspectors: Enhancing and implementing the </w:t>
      </w:r>
      <w:hyperlink r:id="rId22" w:history="1">
        <w:r w:rsidRPr="008E7C6C">
          <w:rPr>
            <w:rStyle w:val="Hyperlink"/>
          </w:rPr>
          <w:t>PIC/S Inspectorates' Academy (PIA)</w:t>
        </w:r>
      </w:hyperlink>
      <w:r>
        <w:t xml:space="preserve"> to provide training to all inspectors.</w:t>
      </w:r>
    </w:p>
    <w:p w14:paraId="250BABA2" w14:textId="77777777" w:rsidR="00981D7F" w:rsidRDefault="00981D7F" w:rsidP="0086161E">
      <w:pPr>
        <w:pStyle w:val="ListParagraph"/>
        <w:numPr>
          <w:ilvl w:val="0"/>
          <w:numId w:val="4"/>
        </w:numPr>
        <w:jc w:val="both"/>
      </w:pPr>
      <w:r>
        <w:t>Sharing Information: Facilitating the exchange of GMP information by mutual confidence based on the equivalence of PIC/S Participating Authorities (i.e. Members)</w:t>
      </w:r>
    </w:p>
    <w:p w14:paraId="4BC425B1" w14:textId="77777777" w:rsidR="00981D7F" w:rsidRDefault="00981D7F" w:rsidP="0086161E">
      <w:pPr>
        <w:pStyle w:val="ListParagraph"/>
        <w:numPr>
          <w:ilvl w:val="0"/>
          <w:numId w:val="4"/>
        </w:numPr>
        <w:jc w:val="both"/>
      </w:pPr>
      <w:r>
        <w:t xml:space="preserve">Strengthening the Organisation: Identifying and addressing emerging organisational challenges, notably </w:t>
      </w:r>
      <w:proofErr w:type="gramStart"/>
      <w:r>
        <w:t>by;</w:t>
      </w:r>
      <w:proofErr w:type="gramEnd"/>
    </w:p>
    <w:p w14:paraId="3EE6C7D9" w14:textId="77777777" w:rsidR="00981D7F" w:rsidRDefault="00981D7F" w:rsidP="0086161E">
      <w:pPr>
        <w:pStyle w:val="ListParagraph"/>
        <w:numPr>
          <w:ilvl w:val="0"/>
          <w:numId w:val="3"/>
        </w:numPr>
        <w:ind w:left="1134" w:hanging="283"/>
        <w:jc w:val="both"/>
      </w:pPr>
      <w:r>
        <w:t>Improving communication (both internally and externally</w:t>
      </w:r>
      <w:proofErr w:type="gramStart"/>
      <w:r>
        <w:t>);</w:t>
      </w:r>
      <w:proofErr w:type="gramEnd"/>
    </w:p>
    <w:p w14:paraId="368DB3CA" w14:textId="77777777" w:rsidR="00981D7F" w:rsidRDefault="00981D7F" w:rsidP="0086161E">
      <w:pPr>
        <w:pStyle w:val="ListParagraph"/>
        <w:numPr>
          <w:ilvl w:val="0"/>
          <w:numId w:val="3"/>
        </w:numPr>
        <w:ind w:left="1134" w:hanging="283"/>
        <w:jc w:val="both"/>
      </w:pPr>
      <w:r>
        <w:t xml:space="preserve">Enhancing PIC/S' Sub-Committee (SC) </w:t>
      </w:r>
      <w:proofErr w:type="gramStart"/>
      <w:r>
        <w:t>structure;</w:t>
      </w:r>
      <w:proofErr w:type="gramEnd"/>
    </w:p>
    <w:p w14:paraId="75370BB2" w14:textId="77777777" w:rsidR="00981D7F" w:rsidRDefault="00981D7F" w:rsidP="0086161E">
      <w:pPr>
        <w:pStyle w:val="ListParagraph"/>
        <w:numPr>
          <w:ilvl w:val="0"/>
          <w:numId w:val="3"/>
        </w:numPr>
        <w:ind w:left="1134" w:hanging="283"/>
        <w:jc w:val="both"/>
      </w:pPr>
      <w:r>
        <w:t>Strengthening the PIC/S Secretariat and implementing an effective human resourcing strategy; and</w:t>
      </w:r>
    </w:p>
    <w:p w14:paraId="5BC89829" w14:textId="77777777" w:rsidR="00981D7F" w:rsidRDefault="00981D7F" w:rsidP="0086161E">
      <w:pPr>
        <w:pStyle w:val="ListParagraph"/>
        <w:numPr>
          <w:ilvl w:val="0"/>
          <w:numId w:val="3"/>
        </w:numPr>
        <w:ind w:left="1134" w:hanging="283"/>
        <w:jc w:val="both"/>
      </w:pPr>
      <w:r>
        <w:t>Identifying new income streams, which will yield the required funding necessary to finance PIC/S' projects.</w:t>
      </w:r>
    </w:p>
    <w:p w14:paraId="39823755" w14:textId="77777777" w:rsidR="00981D7F" w:rsidRDefault="00981D7F" w:rsidP="00D034D1">
      <w:pPr>
        <w:spacing w:after="120"/>
        <w:jc w:val="both"/>
      </w:pPr>
      <w:r>
        <w:t>Achieving these goals is in line with long-term strategic objectives of PIC/S, notably:</w:t>
      </w:r>
    </w:p>
    <w:p w14:paraId="53919AEF" w14:textId="77777777" w:rsidR="00981D7F" w:rsidRDefault="00981D7F" w:rsidP="0086161E">
      <w:pPr>
        <w:pStyle w:val="ListParagraph"/>
        <w:numPr>
          <w:ilvl w:val="0"/>
          <w:numId w:val="6"/>
        </w:numPr>
        <w:ind w:left="1134" w:hanging="283"/>
        <w:jc w:val="both"/>
      </w:pPr>
      <w:r>
        <w:t xml:space="preserve">To further promote the international harmonisation and interpretation of GMP standards as well as the harmonisation of inspection </w:t>
      </w:r>
      <w:proofErr w:type="gramStart"/>
      <w:r>
        <w:t>procedures;</w:t>
      </w:r>
      <w:proofErr w:type="gramEnd"/>
    </w:p>
    <w:p w14:paraId="13F1A19D" w14:textId="77777777" w:rsidR="00981D7F" w:rsidRDefault="00981D7F" w:rsidP="0086161E">
      <w:pPr>
        <w:pStyle w:val="ListParagraph"/>
        <w:numPr>
          <w:ilvl w:val="0"/>
          <w:numId w:val="6"/>
        </w:numPr>
        <w:ind w:left="1134" w:hanging="283"/>
        <w:jc w:val="both"/>
      </w:pPr>
      <w:r>
        <w:t xml:space="preserve">To ensure the continued compliance of Acceding and Participating Authorities with PIC/S' </w:t>
      </w:r>
      <w:proofErr w:type="gramStart"/>
      <w:r>
        <w:t>requirements;</w:t>
      </w:r>
      <w:proofErr w:type="gramEnd"/>
    </w:p>
    <w:p w14:paraId="37D1AEE5" w14:textId="77777777" w:rsidR="00981D7F" w:rsidRDefault="00981D7F" w:rsidP="0086161E">
      <w:pPr>
        <w:pStyle w:val="ListParagraph"/>
        <w:numPr>
          <w:ilvl w:val="0"/>
          <w:numId w:val="6"/>
        </w:numPr>
        <w:ind w:left="1134" w:hanging="283"/>
        <w:jc w:val="both"/>
      </w:pPr>
      <w:r>
        <w:t>To strengthen PIC/S' governance and resources; and</w:t>
      </w:r>
    </w:p>
    <w:p w14:paraId="022F5D23" w14:textId="77777777" w:rsidR="00981D7F" w:rsidRDefault="00981D7F" w:rsidP="0086161E">
      <w:pPr>
        <w:pStyle w:val="ListParagraph"/>
        <w:numPr>
          <w:ilvl w:val="0"/>
          <w:numId w:val="6"/>
        </w:numPr>
        <w:ind w:left="1134" w:hanging="283"/>
        <w:jc w:val="both"/>
      </w:pPr>
      <w:r>
        <w:t>To review and assess PIC/S' outputs</w:t>
      </w:r>
    </w:p>
    <w:p w14:paraId="33960EB6" w14:textId="77777777" w:rsidR="00981D7F" w:rsidRDefault="00981D7F" w:rsidP="0086161E">
      <w:pPr>
        <w:pStyle w:val="ListParagraph"/>
        <w:ind w:left="1134"/>
        <w:jc w:val="both"/>
      </w:pPr>
    </w:p>
    <w:p w14:paraId="1EBF283F" w14:textId="77777777" w:rsidR="00981D7F" w:rsidRPr="006B28B8" w:rsidRDefault="00981D7F" w:rsidP="0086161E">
      <w:pPr>
        <w:pStyle w:val="ListParagraph"/>
        <w:numPr>
          <w:ilvl w:val="0"/>
          <w:numId w:val="7"/>
        </w:numPr>
        <w:jc w:val="both"/>
        <w:rPr>
          <w:b/>
        </w:rPr>
      </w:pPr>
      <w:r w:rsidRPr="006B28B8">
        <w:rPr>
          <w:b/>
        </w:rPr>
        <w:t>Do you support PIC/S's continued prioritisation of these priorities?</w:t>
      </w:r>
    </w:p>
    <w:p w14:paraId="2677C158" w14:textId="77777777" w:rsidR="00981D7F" w:rsidRDefault="00FD2B38" w:rsidP="00981D7F">
      <w:pPr>
        <w:spacing w:after="0"/>
        <w:ind w:left="1440"/>
      </w:pPr>
      <w:sdt>
        <w:sdtPr>
          <w:id w:val="-1529027410"/>
          <w14:checkbox>
            <w14:checked w14:val="1"/>
            <w14:checkedState w14:val="2612" w14:font="MS Gothic"/>
            <w14:uncheckedState w14:val="2610" w14:font="MS Gothic"/>
          </w14:checkbox>
        </w:sdtPr>
        <w:sdtEndPr/>
        <w:sdtContent>
          <w:r w:rsidR="006644DA">
            <w:rPr>
              <w:rFonts w:ascii="MS Gothic" w:eastAsia="MS Gothic" w:hAnsi="MS Gothic" w:hint="eastAsia"/>
            </w:rPr>
            <w:t>☒</w:t>
          </w:r>
        </w:sdtContent>
      </w:sdt>
      <w:r w:rsidR="00981D7F">
        <w:t xml:space="preserve"> Yes</w:t>
      </w:r>
    </w:p>
    <w:p w14:paraId="5B41193F" w14:textId="77777777" w:rsidR="00FB02AE" w:rsidRDefault="00FD2B38" w:rsidP="00981D7F">
      <w:pPr>
        <w:spacing w:after="0"/>
        <w:ind w:left="1440"/>
      </w:pPr>
      <w:sdt>
        <w:sdtPr>
          <w:id w:val="2021576128"/>
          <w14:checkbox>
            <w14:checked w14:val="0"/>
            <w14:checkedState w14:val="2612" w14:font="MS Gothic"/>
            <w14:uncheckedState w14:val="2610" w14:font="MS Gothic"/>
          </w14:checkbox>
        </w:sdtPr>
        <w:sdtEndPr/>
        <w:sdtContent>
          <w:r w:rsidR="00FB02AE">
            <w:rPr>
              <w:rFonts w:ascii="MS Gothic" w:eastAsia="MS Gothic" w:hAnsi="MS Gothic" w:hint="eastAsia"/>
            </w:rPr>
            <w:t>☐</w:t>
          </w:r>
        </w:sdtContent>
      </w:sdt>
      <w:r w:rsidR="00981D7F">
        <w:t xml:space="preserve"> No</w:t>
      </w:r>
    </w:p>
    <w:p w14:paraId="6B725C47" w14:textId="77777777" w:rsidR="00981D7F" w:rsidRDefault="00FD2B38" w:rsidP="00981D7F">
      <w:pPr>
        <w:spacing w:after="0"/>
        <w:ind w:left="1440"/>
      </w:pPr>
      <w:sdt>
        <w:sdtPr>
          <w:id w:val="1575545661"/>
          <w14:checkbox>
            <w14:checked w14:val="1"/>
            <w14:checkedState w14:val="2612" w14:font="MS Gothic"/>
            <w14:uncheckedState w14:val="2610" w14:font="MS Gothic"/>
          </w14:checkbox>
        </w:sdtPr>
        <w:sdtEndPr/>
        <w:sdtContent>
          <w:r w:rsidR="006644DA">
            <w:rPr>
              <w:rFonts w:ascii="MS Gothic" w:eastAsia="MS Gothic" w:hAnsi="MS Gothic" w:hint="eastAsia"/>
            </w:rPr>
            <w:t>☒</w:t>
          </w:r>
        </w:sdtContent>
      </w:sdt>
      <w:r w:rsidR="00981D7F">
        <w:t>Other</w:t>
      </w:r>
    </w:p>
    <w:p w14:paraId="1D4AFA32" w14:textId="77777777" w:rsidR="006B28B8" w:rsidRDefault="006B28B8" w:rsidP="00981D7F">
      <w:pPr>
        <w:spacing w:after="0"/>
        <w:ind w:left="1440"/>
      </w:pPr>
    </w:p>
    <w:p w14:paraId="606D00F1" w14:textId="77777777" w:rsidR="00981D7F" w:rsidRPr="006B28B8" w:rsidRDefault="00981D7F" w:rsidP="00981D7F">
      <w:pPr>
        <w:pStyle w:val="ListParagraph"/>
        <w:numPr>
          <w:ilvl w:val="0"/>
          <w:numId w:val="7"/>
        </w:numPr>
        <w:rPr>
          <w:b/>
        </w:rPr>
      </w:pPr>
      <w:r w:rsidRPr="006B28B8">
        <w:rPr>
          <w:b/>
        </w:rPr>
        <w:t>If you selected other, can you tell us why?</w:t>
      </w:r>
    </w:p>
    <w:p w14:paraId="50CA00E8" w14:textId="0DA342A9" w:rsidR="00981D7F" w:rsidRDefault="00981D7F" w:rsidP="008E7C6C">
      <w:pPr>
        <w:ind w:left="426"/>
      </w:pPr>
      <w:r>
        <w:t>(Maximum of 3000 characters)</w:t>
      </w:r>
    </w:p>
    <w:p w14:paraId="0ECF8559" w14:textId="77777777" w:rsidR="00A80A9D" w:rsidRPr="00A80A9D" w:rsidRDefault="00A80A9D" w:rsidP="00A80A9D">
      <w:pPr>
        <w:pBdr>
          <w:top w:val="single" w:sz="4" w:space="1" w:color="auto"/>
          <w:left w:val="single" w:sz="4" w:space="4" w:color="auto"/>
          <w:bottom w:val="single" w:sz="4" w:space="1" w:color="auto"/>
          <w:right w:val="single" w:sz="4" w:space="4" w:color="auto"/>
        </w:pBdr>
        <w:shd w:val="clear" w:color="auto" w:fill="FFFFFF"/>
        <w:spacing w:before="90" w:after="0" w:line="240" w:lineRule="auto"/>
        <w:ind w:left="207"/>
        <w:rPr>
          <w:rFonts w:ascii="Times New Roman" w:eastAsiaTheme="minorEastAsia" w:hAnsi="Times New Roman" w:cs="Times New Roman"/>
          <w:szCs w:val="24"/>
          <w:lang w:val="en-GB"/>
        </w:rPr>
      </w:pPr>
    </w:p>
    <w:p w14:paraId="461FC5A5" w14:textId="216460BE" w:rsidR="00A80A9D" w:rsidRPr="00982B0A" w:rsidRDefault="00EB1DEA" w:rsidP="00A80A9D">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FFFFF"/>
        <w:spacing w:before="90" w:after="0" w:line="240" w:lineRule="auto"/>
        <w:ind w:left="567"/>
        <w:rPr>
          <w:rFonts w:ascii="Times New Roman" w:eastAsiaTheme="minorEastAsia" w:hAnsi="Times New Roman" w:cs="Times New Roman"/>
          <w:szCs w:val="24"/>
          <w:lang w:val="en-GB"/>
        </w:rPr>
      </w:pPr>
      <w:r w:rsidRPr="00F61B63">
        <w:rPr>
          <w:rFonts w:eastAsiaTheme="minorEastAsia" w:cstheme="minorHAnsi"/>
          <w:szCs w:val="24"/>
          <w:lang w:val="en-GB"/>
        </w:rPr>
        <w:t xml:space="preserve">Industry supports the above </w:t>
      </w:r>
      <w:proofErr w:type="gramStart"/>
      <w:r w:rsidRPr="00F61B63">
        <w:rPr>
          <w:rFonts w:eastAsiaTheme="minorEastAsia" w:cstheme="minorHAnsi"/>
          <w:szCs w:val="24"/>
          <w:lang w:val="en-GB"/>
        </w:rPr>
        <w:t>especially</w:t>
      </w:r>
      <w:proofErr w:type="gramEnd"/>
      <w:r w:rsidRPr="00F61B63">
        <w:rPr>
          <w:rFonts w:eastAsiaTheme="minorEastAsia" w:cstheme="minorHAnsi"/>
          <w:szCs w:val="24"/>
          <w:lang w:val="en-GB"/>
        </w:rPr>
        <w:t xml:space="preserve"> t</w:t>
      </w:r>
      <w:r>
        <w:t>o strengthen PIC/S' governance</w:t>
      </w:r>
      <w:r w:rsidR="00C66C37">
        <w:t xml:space="preserve"> </w:t>
      </w:r>
      <w:r>
        <w:t>and resources, and to review and assess PIC/S' outputs. In that respect, we recommend prioritis</w:t>
      </w:r>
      <w:r w:rsidR="00D034D1">
        <w:t>ing the assessment and communication of PIC/S outputs, including e</w:t>
      </w:r>
      <w:r w:rsidR="00F729EE">
        <w:t>.</w:t>
      </w:r>
      <w:r w:rsidR="00D034D1">
        <w:t>g</w:t>
      </w:r>
      <w:r w:rsidR="00F729EE">
        <w:t>.</w:t>
      </w:r>
      <w:r w:rsidR="00D034D1">
        <w:t xml:space="preserve"> in the field of </w:t>
      </w:r>
      <w:r w:rsidR="006644DA" w:rsidRPr="00F61B63">
        <w:rPr>
          <w:rFonts w:cstheme="minorHAnsi"/>
        </w:rPr>
        <w:t>reliance</w:t>
      </w:r>
      <w:r w:rsidR="00D034D1" w:rsidRPr="00F61B63">
        <w:rPr>
          <w:rFonts w:cstheme="minorHAnsi"/>
        </w:rPr>
        <w:t>.</w:t>
      </w:r>
      <w:r w:rsidR="00A80A9D" w:rsidRPr="00A80A9D">
        <w:rPr>
          <w:rFonts w:ascii="Times New Roman" w:eastAsiaTheme="minorEastAsia" w:hAnsi="Times New Roman" w:cs="Times New Roman"/>
          <w:szCs w:val="24"/>
          <w:lang w:val="en-GB"/>
        </w:rPr>
        <w:t xml:space="preserve"> </w:t>
      </w:r>
    </w:p>
    <w:p w14:paraId="08CF6C4D" w14:textId="2B365D9C" w:rsidR="00A80A9D" w:rsidRDefault="00D034D1" w:rsidP="00A80A9D">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FFFFF"/>
        <w:spacing w:before="90" w:after="0" w:line="240" w:lineRule="auto"/>
        <w:ind w:left="567"/>
        <w:rPr>
          <w:rFonts w:ascii="Times New Roman" w:eastAsiaTheme="minorEastAsia" w:hAnsi="Times New Roman" w:cs="Times New Roman"/>
          <w:szCs w:val="24"/>
          <w:lang w:val="en-GB"/>
        </w:rPr>
      </w:pPr>
      <w:r w:rsidRPr="00F61B63">
        <w:rPr>
          <w:rFonts w:cstheme="minorHAnsi"/>
        </w:rPr>
        <w:t>An additional priority is t</w:t>
      </w:r>
      <w:r w:rsidR="007E65BF" w:rsidRPr="00F61B63">
        <w:rPr>
          <w:rFonts w:eastAsiaTheme="minorEastAsia" w:cstheme="minorHAnsi"/>
          <w:szCs w:val="24"/>
          <w:lang w:val="en-GB"/>
        </w:rPr>
        <w:t>o ensure inspectorates continuous understanding of evolving manufacturing solutions (</w:t>
      </w:r>
      <w:r w:rsidR="00042816" w:rsidRPr="00F61B63">
        <w:rPr>
          <w:rFonts w:eastAsiaTheme="minorEastAsia" w:cstheme="minorHAnsi"/>
          <w:szCs w:val="24"/>
          <w:lang w:val="en-GB"/>
        </w:rPr>
        <w:t xml:space="preserve">e.g., </w:t>
      </w:r>
      <w:hyperlink r:id="rId23" w:history="1">
        <w:r w:rsidR="007E65BF" w:rsidRPr="00F61B63">
          <w:rPr>
            <w:rStyle w:val="Hyperlink"/>
            <w:rFonts w:eastAsiaTheme="minorEastAsia" w:cstheme="minorHAnsi"/>
            <w:szCs w:val="24"/>
            <w:lang w:val="en-GB"/>
          </w:rPr>
          <w:t>agile manufacturing</w:t>
        </w:r>
      </w:hyperlink>
      <w:r w:rsidR="007E65BF" w:rsidRPr="00F61B63">
        <w:rPr>
          <w:rFonts w:eastAsiaTheme="minorEastAsia" w:cstheme="minorHAnsi"/>
          <w:szCs w:val="24"/>
          <w:lang w:val="en-GB"/>
        </w:rPr>
        <w:t xml:space="preserve">, </w:t>
      </w:r>
      <w:hyperlink r:id="rId24" w:history="1">
        <w:r w:rsidR="007E65BF" w:rsidRPr="00F61B63">
          <w:rPr>
            <w:rStyle w:val="Hyperlink"/>
            <w:rFonts w:eastAsiaTheme="minorEastAsia" w:cstheme="minorHAnsi"/>
            <w:szCs w:val="24"/>
            <w:lang w:val="en-GB"/>
          </w:rPr>
          <w:t>digitalisation</w:t>
        </w:r>
      </w:hyperlink>
      <w:r w:rsidR="00042816" w:rsidRPr="00F61B63">
        <w:rPr>
          <w:rFonts w:eastAsiaTheme="minorEastAsia" w:cstheme="minorHAnsi"/>
          <w:szCs w:val="24"/>
          <w:lang w:val="en-GB"/>
        </w:rPr>
        <w:t>, Annex 1</w:t>
      </w:r>
      <w:r w:rsidR="007E65BF" w:rsidRPr="00F61B63">
        <w:rPr>
          <w:rFonts w:eastAsiaTheme="minorEastAsia" w:cstheme="minorHAnsi"/>
          <w:szCs w:val="24"/>
          <w:lang w:val="en-GB"/>
        </w:rPr>
        <w:t xml:space="preserve">), including through </w:t>
      </w:r>
      <w:r w:rsidR="006644DA" w:rsidRPr="00F61B63">
        <w:rPr>
          <w:rFonts w:eastAsiaTheme="minorEastAsia" w:cstheme="minorHAnsi"/>
          <w:szCs w:val="24"/>
          <w:lang w:val="en-GB"/>
        </w:rPr>
        <w:t>e.g., organi</w:t>
      </w:r>
      <w:r w:rsidR="008D2477" w:rsidRPr="00F61B63">
        <w:rPr>
          <w:rFonts w:eastAsiaTheme="minorEastAsia" w:cstheme="minorHAnsi"/>
          <w:szCs w:val="24"/>
          <w:lang w:val="en-GB"/>
        </w:rPr>
        <w:t>s</w:t>
      </w:r>
      <w:r w:rsidR="006644DA" w:rsidRPr="00F61B63">
        <w:rPr>
          <w:rFonts w:eastAsiaTheme="minorEastAsia" w:cstheme="minorHAnsi"/>
          <w:szCs w:val="24"/>
          <w:lang w:val="en-GB"/>
        </w:rPr>
        <w:t>ing a joint inspectors / industry workshop</w:t>
      </w:r>
      <w:r w:rsidR="0041528A" w:rsidRPr="00F61B63">
        <w:rPr>
          <w:rFonts w:eastAsiaTheme="minorEastAsia" w:cstheme="minorHAnsi"/>
          <w:szCs w:val="24"/>
          <w:lang w:val="en-GB"/>
        </w:rPr>
        <w:t xml:space="preserve"> at</w:t>
      </w:r>
      <w:r w:rsidR="006644DA" w:rsidRPr="00F61B63">
        <w:rPr>
          <w:rFonts w:eastAsiaTheme="minorEastAsia" w:cstheme="minorHAnsi"/>
          <w:szCs w:val="24"/>
          <w:lang w:val="en-GB"/>
        </w:rPr>
        <w:t xml:space="preserve"> least annually</w:t>
      </w:r>
      <w:r w:rsidR="00EB1DEA" w:rsidRPr="00F61B63">
        <w:rPr>
          <w:rFonts w:eastAsiaTheme="minorEastAsia" w:cstheme="minorHAnsi"/>
          <w:szCs w:val="24"/>
          <w:lang w:val="en-GB"/>
        </w:rPr>
        <w:t>.</w:t>
      </w:r>
      <w:r w:rsidR="00A80A9D" w:rsidRPr="00A80A9D">
        <w:rPr>
          <w:rFonts w:ascii="Times New Roman" w:eastAsiaTheme="minorEastAsia" w:hAnsi="Times New Roman" w:cs="Times New Roman"/>
          <w:szCs w:val="24"/>
          <w:lang w:val="en-GB"/>
        </w:rPr>
        <w:t xml:space="preserve"> </w:t>
      </w:r>
    </w:p>
    <w:p w14:paraId="5FB1F220" w14:textId="77777777" w:rsidR="00A80A9D" w:rsidRPr="00A80A9D" w:rsidRDefault="00A80A9D" w:rsidP="00A80A9D">
      <w:pPr>
        <w:pBdr>
          <w:top w:val="single" w:sz="4" w:space="1" w:color="auto"/>
          <w:left w:val="single" w:sz="4" w:space="4" w:color="auto"/>
          <w:bottom w:val="single" w:sz="4" w:space="1" w:color="auto"/>
          <w:right w:val="single" w:sz="4" w:space="4" w:color="auto"/>
        </w:pBdr>
        <w:shd w:val="clear" w:color="auto" w:fill="FFFFFF"/>
        <w:spacing w:before="90" w:after="0" w:line="240" w:lineRule="auto"/>
        <w:ind w:left="207"/>
        <w:rPr>
          <w:rFonts w:ascii="Times New Roman" w:eastAsiaTheme="minorEastAsia" w:hAnsi="Times New Roman" w:cs="Times New Roman"/>
          <w:szCs w:val="24"/>
          <w:lang w:val="en-GB"/>
        </w:rPr>
      </w:pPr>
    </w:p>
    <w:p w14:paraId="6ED2845E" w14:textId="77777777" w:rsidR="00981D7F" w:rsidRDefault="00981D7F" w:rsidP="00D034D1">
      <w:pPr>
        <w:pStyle w:val="Heading1"/>
        <w:spacing w:before="360" w:after="240"/>
      </w:pPr>
      <w:r>
        <w:lastRenderedPageBreak/>
        <w:t>Innovation</w:t>
      </w:r>
    </w:p>
    <w:p w14:paraId="60441ADC" w14:textId="77777777" w:rsidR="00981D7F" w:rsidRDefault="00981D7F" w:rsidP="008E7C6C">
      <w:pPr>
        <w:jc w:val="both"/>
      </w:pPr>
      <w:r>
        <w:t xml:space="preserve">Scientific and technological innovation has accelerated dramatically in recent years with advances in personalised medicines, convergence of health products with digital information and novel manufacturing technologies. Increasingly complex products </w:t>
      </w:r>
      <w:proofErr w:type="gramStart"/>
      <w:r>
        <w:t>have the ability to</w:t>
      </w:r>
      <w:proofErr w:type="gramEnd"/>
      <w:r>
        <w:t xml:space="preserve"> greatly improve patient outcomes but may pose challenges to the current regulatory system as well as create demands for appropriate supports. Inspections may need to be adapted for effective regulation, new tools and approaches developed, and regulators themselves will need upskilling and access to additional expertise.</w:t>
      </w:r>
    </w:p>
    <w:p w14:paraId="2FC75346" w14:textId="115EA6D9" w:rsidR="00981D7F" w:rsidRPr="00D034D1" w:rsidRDefault="00981D7F" w:rsidP="00DE01F2">
      <w:pPr>
        <w:pStyle w:val="ListParagraph"/>
        <w:numPr>
          <w:ilvl w:val="0"/>
          <w:numId w:val="7"/>
        </w:numPr>
        <w:rPr>
          <w:b/>
        </w:rPr>
      </w:pPr>
      <w:r w:rsidRPr="006B28B8">
        <w:rPr>
          <w:b/>
        </w:rPr>
        <w:t>What do you see as important strategic considerations in how the industry / sectors we inspect will develop over the next 5 to 10 years?</w:t>
      </w:r>
      <w:r w:rsidRPr="006B28B8">
        <w:rPr>
          <w:b/>
        </w:rPr>
        <w:br/>
      </w:r>
      <w:r w:rsidRPr="006B28B8">
        <w:t>(Maximum of 3000 characters)</w:t>
      </w:r>
    </w:p>
    <w:p w14:paraId="0CD266BF" w14:textId="77777777" w:rsidR="00263129" w:rsidRDefault="00263129" w:rsidP="008E7C6C">
      <w:pPr>
        <w:pBdr>
          <w:top w:val="single" w:sz="4" w:space="1" w:color="auto"/>
          <w:left w:val="single" w:sz="4" w:space="4" w:color="auto"/>
          <w:bottom w:val="single" w:sz="4" w:space="1" w:color="auto"/>
          <w:right w:val="single" w:sz="4" w:space="4" w:color="auto"/>
        </w:pBdr>
        <w:spacing w:after="0" w:line="240" w:lineRule="auto"/>
        <w:ind w:left="567"/>
        <w:rPr>
          <w:rFonts w:ascii="Times New Roman" w:eastAsiaTheme="minorEastAsia" w:hAnsi="Times New Roman" w:cs="Times New Roman"/>
          <w:szCs w:val="24"/>
          <w:lang w:val="en-GB"/>
        </w:rPr>
      </w:pPr>
    </w:p>
    <w:p w14:paraId="1A6FC062" w14:textId="7ACCD58B" w:rsidR="00263129" w:rsidRPr="006327E8" w:rsidRDefault="007E65BF" w:rsidP="00373970">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rPr>
          <w:rFonts w:eastAsiaTheme="minorEastAsia" w:cstheme="minorHAnsi"/>
          <w:szCs w:val="24"/>
          <w:lang w:val="en-GB"/>
        </w:rPr>
      </w:pPr>
      <w:r w:rsidRPr="006327E8">
        <w:rPr>
          <w:rFonts w:eastAsiaTheme="minorEastAsia" w:cstheme="minorHAnsi"/>
          <w:szCs w:val="24"/>
          <w:lang w:val="en-GB"/>
        </w:rPr>
        <w:t>Reflect the trend towards more diverse type of modalities, e</w:t>
      </w:r>
      <w:r w:rsidR="007140A8" w:rsidRPr="006327E8">
        <w:rPr>
          <w:rFonts w:eastAsiaTheme="minorEastAsia" w:cstheme="minorHAnsi"/>
          <w:szCs w:val="24"/>
          <w:lang w:val="en-GB"/>
        </w:rPr>
        <w:t>.</w:t>
      </w:r>
      <w:r w:rsidRPr="006327E8">
        <w:rPr>
          <w:rFonts w:eastAsiaTheme="minorEastAsia" w:cstheme="minorHAnsi"/>
          <w:szCs w:val="24"/>
          <w:lang w:val="en-GB"/>
        </w:rPr>
        <w:t>g</w:t>
      </w:r>
      <w:r w:rsidR="007140A8" w:rsidRPr="006327E8">
        <w:rPr>
          <w:rFonts w:eastAsiaTheme="minorEastAsia" w:cstheme="minorHAnsi"/>
          <w:szCs w:val="24"/>
          <w:lang w:val="en-GB"/>
        </w:rPr>
        <w:t>.,</w:t>
      </w:r>
      <w:r w:rsidRPr="006327E8">
        <w:rPr>
          <w:rFonts w:eastAsiaTheme="minorEastAsia" w:cstheme="minorHAnsi"/>
          <w:szCs w:val="24"/>
          <w:lang w:val="en-GB"/>
        </w:rPr>
        <w:t xml:space="preserve"> personalised medicines, ATMPs, </w:t>
      </w:r>
      <w:r w:rsidR="006327E8">
        <w:rPr>
          <w:rFonts w:eastAsiaTheme="minorEastAsia" w:cstheme="minorHAnsi"/>
          <w:szCs w:val="24"/>
          <w:lang w:val="en-GB"/>
        </w:rPr>
        <w:t xml:space="preserve">and evolving technologies towards </w:t>
      </w:r>
      <w:r w:rsidRPr="006327E8">
        <w:rPr>
          <w:rFonts w:eastAsiaTheme="minorEastAsia" w:cstheme="minorHAnsi"/>
          <w:szCs w:val="24"/>
          <w:lang w:val="en-GB"/>
        </w:rPr>
        <w:t xml:space="preserve">more agile, mobile and point of care manufacturing, while maintaining ability to rely on </w:t>
      </w:r>
      <w:r w:rsidR="00524435" w:rsidRPr="006327E8">
        <w:rPr>
          <w:rFonts w:eastAsiaTheme="minorEastAsia" w:cstheme="minorHAnsi"/>
          <w:szCs w:val="24"/>
          <w:lang w:val="en-GB"/>
        </w:rPr>
        <w:t>each other’s</w:t>
      </w:r>
      <w:r w:rsidRPr="006327E8">
        <w:rPr>
          <w:rFonts w:eastAsiaTheme="minorEastAsia" w:cstheme="minorHAnsi"/>
          <w:szCs w:val="24"/>
          <w:lang w:val="en-GB"/>
        </w:rPr>
        <w:t xml:space="preserve"> inspections</w:t>
      </w:r>
      <w:r w:rsidR="006327E8">
        <w:rPr>
          <w:rFonts w:eastAsiaTheme="minorEastAsia" w:cstheme="minorHAnsi"/>
          <w:szCs w:val="24"/>
          <w:lang w:val="en-GB"/>
        </w:rPr>
        <w:t xml:space="preserve"> and</w:t>
      </w:r>
      <w:r w:rsidR="006327E8" w:rsidRPr="006327E8">
        <w:rPr>
          <w:rFonts w:eastAsiaTheme="minorEastAsia" w:cstheme="minorHAnsi"/>
          <w:szCs w:val="24"/>
          <w:lang w:val="en-GB"/>
        </w:rPr>
        <w:t xml:space="preserve"> promoting</w:t>
      </w:r>
      <w:r w:rsidR="00373970" w:rsidRPr="006327E8">
        <w:rPr>
          <w:rFonts w:eastAsiaTheme="minorEastAsia" w:cstheme="minorHAnsi"/>
          <w:szCs w:val="24"/>
          <w:lang w:val="en-GB"/>
        </w:rPr>
        <w:t xml:space="preserve"> the relevance of </w:t>
      </w:r>
      <w:r w:rsidR="006327E8" w:rsidRPr="006327E8">
        <w:rPr>
          <w:rFonts w:eastAsiaTheme="minorEastAsia" w:cstheme="minorHAnsi"/>
          <w:szCs w:val="24"/>
          <w:lang w:val="en-GB"/>
        </w:rPr>
        <w:t xml:space="preserve">current GMP </w:t>
      </w:r>
      <w:proofErr w:type="gramStart"/>
      <w:r w:rsidR="00263129" w:rsidRPr="006327E8">
        <w:rPr>
          <w:rFonts w:eastAsiaTheme="minorEastAsia" w:cstheme="minorHAnsi"/>
          <w:szCs w:val="24"/>
          <w:lang w:val="en-GB"/>
        </w:rPr>
        <w:t>requirements</w:t>
      </w:r>
      <w:r w:rsidR="00F61B63">
        <w:rPr>
          <w:rFonts w:eastAsiaTheme="minorEastAsia" w:cstheme="minorHAnsi"/>
          <w:szCs w:val="24"/>
          <w:lang w:val="en-GB"/>
        </w:rPr>
        <w:t>;</w:t>
      </w:r>
      <w:proofErr w:type="gramEnd"/>
    </w:p>
    <w:p w14:paraId="4C343B5B" w14:textId="01A9FCB8" w:rsidR="008E7C6C" w:rsidRDefault="00B72C86" w:rsidP="00E67E1F">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rPr>
          <w:rFonts w:eastAsiaTheme="minorEastAsia" w:cstheme="minorHAnsi"/>
          <w:szCs w:val="24"/>
          <w:lang w:val="en-GB"/>
        </w:rPr>
      </w:pPr>
      <w:r>
        <w:rPr>
          <w:rFonts w:eastAsiaTheme="minorEastAsia" w:cstheme="minorHAnsi"/>
          <w:szCs w:val="24"/>
          <w:lang w:val="en-GB"/>
        </w:rPr>
        <w:t xml:space="preserve">Drive the use of </w:t>
      </w:r>
      <w:r w:rsidR="00263129" w:rsidRPr="00E67E1F">
        <w:rPr>
          <w:rFonts w:eastAsiaTheme="minorEastAsia" w:cstheme="minorHAnsi"/>
          <w:szCs w:val="24"/>
          <w:lang w:val="en-GB"/>
        </w:rPr>
        <w:t xml:space="preserve">reliance on local inspections performed by their members </w:t>
      </w:r>
      <w:r w:rsidR="00263129" w:rsidRPr="00982B0A">
        <w:rPr>
          <w:rFonts w:eastAsiaTheme="minorEastAsia" w:cstheme="minorHAnsi"/>
          <w:szCs w:val="24"/>
          <w:lang w:val="en-GB"/>
        </w:rPr>
        <w:t xml:space="preserve">for both </w:t>
      </w:r>
      <w:r w:rsidR="00C66C37" w:rsidRPr="00982B0A">
        <w:rPr>
          <w:rFonts w:eastAsiaTheme="minorEastAsia" w:cstheme="minorHAnsi"/>
          <w:szCs w:val="24"/>
          <w:lang w:val="en-GB"/>
        </w:rPr>
        <w:t>P</w:t>
      </w:r>
      <w:r w:rsidR="00C66C37">
        <w:rPr>
          <w:rFonts w:eastAsiaTheme="minorEastAsia" w:cstheme="minorHAnsi"/>
          <w:szCs w:val="24"/>
          <w:lang w:val="en-GB"/>
        </w:rPr>
        <w:t>re-Approval Inspections</w:t>
      </w:r>
      <w:r w:rsidR="00263129" w:rsidRPr="00E67E1F">
        <w:rPr>
          <w:rFonts w:eastAsiaTheme="minorEastAsia" w:cstheme="minorHAnsi"/>
          <w:szCs w:val="24"/>
          <w:lang w:val="en-GB"/>
        </w:rPr>
        <w:t>, where applicable</w:t>
      </w:r>
      <w:r>
        <w:rPr>
          <w:rFonts w:eastAsiaTheme="minorEastAsia" w:cstheme="minorHAnsi"/>
          <w:szCs w:val="24"/>
          <w:lang w:val="en-GB"/>
        </w:rPr>
        <w:t>,</w:t>
      </w:r>
      <w:r w:rsidR="00263129" w:rsidRPr="00E67E1F">
        <w:rPr>
          <w:rFonts w:eastAsiaTheme="minorEastAsia" w:cstheme="minorHAnsi"/>
          <w:szCs w:val="24"/>
          <w:lang w:val="en-GB"/>
        </w:rPr>
        <w:t xml:space="preserve"> and routine </w:t>
      </w:r>
      <w:proofErr w:type="gramStart"/>
      <w:r w:rsidR="00263129" w:rsidRPr="00E67E1F">
        <w:rPr>
          <w:rFonts w:eastAsiaTheme="minorEastAsia" w:cstheme="minorHAnsi"/>
          <w:szCs w:val="24"/>
          <w:lang w:val="en-GB"/>
        </w:rPr>
        <w:t>inspections</w:t>
      </w:r>
      <w:r>
        <w:rPr>
          <w:rFonts w:eastAsiaTheme="minorEastAsia" w:cstheme="minorHAnsi"/>
          <w:szCs w:val="24"/>
          <w:lang w:val="en-GB"/>
        </w:rPr>
        <w:t>;</w:t>
      </w:r>
      <w:proofErr w:type="gramEnd"/>
      <w:r w:rsidR="00263129" w:rsidRPr="00E67E1F">
        <w:rPr>
          <w:rFonts w:eastAsiaTheme="minorEastAsia" w:cstheme="minorHAnsi"/>
          <w:szCs w:val="24"/>
          <w:lang w:val="en-GB"/>
        </w:rPr>
        <w:t xml:space="preserve"> </w:t>
      </w:r>
    </w:p>
    <w:p w14:paraId="5B8CD682" w14:textId="6EDE39B6" w:rsidR="002F2833" w:rsidRDefault="002F2833" w:rsidP="00E67E1F">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rPr>
          <w:rFonts w:eastAsiaTheme="minorEastAsia" w:cstheme="minorHAnsi"/>
          <w:szCs w:val="24"/>
          <w:lang w:val="en-GB"/>
        </w:rPr>
      </w:pPr>
      <w:r>
        <w:rPr>
          <w:rFonts w:eastAsiaTheme="minorEastAsia" w:cstheme="minorHAnsi"/>
          <w:szCs w:val="24"/>
          <w:lang w:val="en-GB"/>
        </w:rPr>
        <w:t xml:space="preserve">Facilitate </w:t>
      </w:r>
      <w:r w:rsidR="00B72C86">
        <w:rPr>
          <w:rFonts w:eastAsiaTheme="minorEastAsia" w:cstheme="minorHAnsi"/>
          <w:szCs w:val="24"/>
          <w:lang w:val="en-GB"/>
        </w:rPr>
        <w:t xml:space="preserve">the </w:t>
      </w:r>
      <w:r>
        <w:rPr>
          <w:rFonts w:eastAsiaTheme="minorEastAsia" w:cstheme="minorHAnsi"/>
          <w:szCs w:val="24"/>
          <w:lang w:val="en-GB"/>
        </w:rPr>
        <w:t xml:space="preserve">understanding </w:t>
      </w:r>
      <w:r w:rsidR="00B72C86">
        <w:rPr>
          <w:rFonts w:eastAsiaTheme="minorEastAsia" w:cstheme="minorHAnsi"/>
          <w:szCs w:val="24"/>
          <w:lang w:val="en-GB"/>
        </w:rPr>
        <w:t>of</w:t>
      </w:r>
      <w:r>
        <w:rPr>
          <w:rFonts w:eastAsiaTheme="minorEastAsia" w:cstheme="minorHAnsi"/>
          <w:szCs w:val="24"/>
          <w:lang w:val="en-GB"/>
        </w:rPr>
        <w:t xml:space="preserve"> all inspection tools </w:t>
      </w:r>
      <w:r w:rsidR="00AE748F">
        <w:rPr>
          <w:rFonts w:eastAsiaTheme="minorEastAsia" w:cstheme="minorHAnsi"/>
          <w:szCs w:val="24"/>
          <w:lang w:val="en-GB"/>
        </w:rPr>
        <w:t>including</w:t>
      </w:r>
      <w:r>
        <w:rPr>
          <w:rFonts w:eastAsiaTheme="minorEastAsia" w:cstheme="minorHAnsi"/>
          <w:szCs w:val="24"/>
          <w:lang w:val="en-GB"/>
        </w:rPr>
        <w:t xml:space="preserve"> </w:t>
      </w:r>
      <w:r w:rsidR="00B72C86">
        <w:rPr>
          <w:rFonts w:eastAsiaTheme="minorEastAsia" w:cstheme="minorHAnsi"/>
          <w:szCs w:val="24"/>
          <w:lang w:val="en-GB"/>
        </w:rPr>
        <w:t xml:space="preserve">for </w:t>
      </w:r>
      <w:r>
        <w:rPr>
          <w:rFonts w:eastAsiaTheme="minorEastAsia" w:cstheme="minorHAnsi"/>
          <w:szCs w:val="24"/>
          <w:lang w:val="en-GB"/>
        </w:rPr>
        <w:t xml:space="preserve">virtual inspection and how they can work effectively </w:t>
      </w:r>
      <w:r w:rsidR="00AE748F">
        <w:rPr>
          <w:rFonts w:eastAsiaTheme="minorEastAsia" w:cstheme="minorHAnsi"/>
          <w:szCs w:val="24"/>
          <w:lang w:val="en-GB"/>
        </w:rPr>
        <w:t>together</w:t>
      </w:r>
      <w:r w:rsidR="00B72C86">
        <w:rPr>
          <w:rFonts w:eastAsiaTheme="minorEastAsia" w:cstheme="minorHAnsi"/>
          <w:szCs w:val="24"/>
          <w:lang w:val="en-GB"/>
        </w:rPr>
        <w:t>.</w:t>
      </w:r>
    </w:p>
    <w:p w14:paraId="0AD5DE0A" w14:textId="77777777" w:rsidR="008E7C6C" w:rsidRPr="0086161E" w:rsidRDefault="008E7C6C" w:rsidP="008E7C6C">
      <w:pPr>
        <w:pBdr>
          <w:top w:val="single" w:sz="4" w:space="1" w:color="auto"/>
          <w:left w:val="single" w:sz="4" w:space="4" w:color="auto"/>
          <w:bottom w:val="single" w:sz="4" w:space="1" w:color="auto"/>
          <w:right w:val="single" w:sz="4" w:space="4" w:color="auto"/>
        </w:pBdr>
        <w:spacing w:after="0" w:line="240" w:lineRule="auto"/>
        <w:ind w:left="567"/>
        <w:rPr>
          <w:rFonts w:ascii="Times New Roman" w:eastAsiaTheme="minorEastAsia" w:hAnsi="Times New Roman" w:cs="Times New Roman"/>
          <w:szCs w:val="24"/>
          <w:lang w:val="en-GB"/>
        </w:rPr>
      </w:pPr>
    </w:p>
    <w:p w14:paraId="49B3E027" w14:textId="77777777" w:rsidR="008E7C6C" w:rsidRDefault="008E7C6C" w:rsidP="008E7C6C">
      <w:pPr>
        <w:ind w:left="360"/>
      </w:pPr>
    </w:p>
    <w:p w14:paraId="14AB0CB1" w14:textId="476F3C07" w:rsidR="00981D7F" w:rsidRPr="006B28B8" w:rsidRDefault="00981D7F" w:rsidP="008E7C6C">
      <w:pPr>
        <w:pStyle w:val="ListParagraph"/>
        <w:numPr>
          <w:ilvl w:val="0"/>
          <w:numId w:val="7"/>
        </w:numPr>
        <w:jc w:val="both"/>
        <w:rPr>
          <w:b/>
        </w:rPr>
      </w:pPr>
      <w:r w:rsidRPr="006B28B8">
        <w:rPr>
          <w:b/>
        </w:rPr>
        <w:t xml:space="preserve">What do you see as important strategic considerations of PIC/S in support for innovation? </w:t>
      </w:r>
      <w:r w:rsidRPr="006B28B8">
        <w:t>(Maximum of 3000 characters)</w:t>
      </w:r>
    </w:p>
    <w:p w14:paraId="01129196" w14:textId="77777777" w:rsidR="008E7C6C" w:rsidRPr="0086161E" w:rsidRDefault="008E7C6C" w:rsidP="008E7C6C">
      <w:pPr>
        <w:pBdr>
          <w:top w:val="single" w:sz="4" w:space="1" w:color="auto"/>
          <w:left w:val="single" w:sz="4" w:space="4" w:color="auto"/>
          <w:bottom w:val="single" w:sz="4" w:space="1" w:color="auto"/>
          <w:right w:val="single" w:sz="4" w:space="4" w:color="auto"/>
        </w:pBdr>
        <w:spacing w:after="0" w:line="240" w:lineRule="auto"/>
        <w:ind w:left="567"/>
        <w:rPr>
          <w:rFonts w:ascii="Times New Roman" w:eastAsiaTheme="minorEastAsia" w:hAnsi="Times New Roman" w:cs="Times New Roman"/>
          <w:szCs w:val="24"/>
          <w:lang w:val="en-GB"/>
        </w:rPr>
      </w:pPr>
    </w:p>
    <w:p w14:paraId="4067CC35" w14:textId="73076B5B" w:rsidR="008E7C6C" w:rsidRDefault="003E097A" w:rsidP="00E67E1F">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rPr>
          <w:rFonts w:eastAsiaTheme="minorEastAsia" w:cstheme="minorHAnsi"/>
          <w:szCs w:val="24"/>
          <w:lang w:val="en-GB"/>
        </w:rPr>
      </w:pPr>
      <w:r w:rsidRPr="00E67E1F">
        <w:rPr>
          <w:rFonts w:eastAsiaTheme="minorEastAsia" w:cstheme="minorHAnsi"/>
          <w:szCs w:val="24"/>
          <w:lang w:val="en-GB"/>
        </w:rPr>
        <w:t>Demonstrate that innovative technolog</w:t>
      </w:r>
      <w:r w:rsidR="00730DD8">
        <w:rPr>
          <w:rFonts w:eastAsiaTheme="minorEastAsia" w:cstheme="minorHAnsi"/>
          <w:szCs w:val="24"/>
          <w:lang w:val="en-GB"/>
        </w:rPr>
        <w:t>ies</w:t>
      </w:r>
      <w:r w:rsidRPr="00E67E1F">
        <w:rPr>
          <w:rFonts w:eastAsiaTheme="minorEastAsia" w:cstheme="minorHAnsi"/>
          <w:szCs w:val="24"/>
          <w:lang w:val="en-GB"/>
        </w:rPr>
        <w:t xml:space="preserve"> do not need a complete new set of GMPs, but can be covered by </w:t>
      </w:r>
      <w:r w:rsidR="005F6B94">
        <w:rPr>
          <w:rFonts w:eastAsiaTheme="minorEastAsia" w:cstheme="minorHAnsi"/>
          <w:szCs w:val="24"/>
          <w:lang w:val="en-GB"/>
        </w:rPr>
        <w:t xml:space="preserve">appropriate interpretation and enhancement of </w:t>
      </w:r>
      <w:r w:rsidR="007156CB">
        <w:rPr>
          <w:rFonts w:eastAsiaTheme="minorEastAsia" w:cstheme="minorHAnsi"/>
          <w:szCs w:val="24"/>
          <w:lang w:val="en-GB"/>
        </w:rPr>
        <w:t xml:space="preserve">current </w:t>
      </w:r>
      <w:r w:rsidR="007156CB" w:rsidRPr="00E67E1F">
        <w:rPr>
          <w:rFonts w:eastAsiaTheme="minorEastAsia" w:cstheme="minorHAnsi"/>
          <w:szCs w:val="24"/>
          <w:lang w:val="en-GB"/>
        </w:rPr>
        <w:t>requirements</w:t>
      </w:r>
      <w:r w:rsidR="00B5229F">
        <w:rPr>
          <w:rFonts w:eastAsiaTheme="minorEastAsia" w:cstheme="minorHAnsi"/>
          <w:szCs w:val="24"/>
          <w:lang w:val="en-GB"/>
        </w:rPr>
        <w:t xml:space="preserve"> rather than detailed requirements and </w:t>
      </w:r>
      <w:proofErr w:type="gramStart"/>
      <w:r w:rsidR="00B5229F">
        <w:rPr>
          <w:rFonts w:eastAsiaTheme="minorEastAsia" w:cstheme="minorHAnsi"/>
          <w:szCs w:val="24"/>
          <w:lang w:val="en-GB"/>
        </w:rPr>
        <w:t>tools</w:t>
      </w:r>
      <w:r w:rsidR="005013C7">
        <w:rPr>
          <w:rFonts w:eastAsiaTheme="minorEastAsia" w:cstheme="minorHAnsi"/>
          <w:szCs w:val="24"/>
          <w:lang w:val="en-GB"/>
        </w:rPr>
        <w:t>;</w:t>
      </w:r>
      <w:proofErr w:type="gramEnd"/>
    </w:p>
    <w:p w14:paraId="08EE1AD3" w14:textId="1F2930FB" w:rsidR="000A121A" w:rsidRPr="005013C7" w:rsidRDefault="000A121A" w:rsidP="005013C7">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rPr>
          <w:rFonts w:eastAsiaTheme="minorEastAsia" w:cstheme="minorHAnsi"/>
          <w:szCs w:val="24"/>
          <w:lang w:val="en-GB"/>
        </w:rPr>
      </w:pPr>
      <w:r w:rsidRPr="005013C7">
        <w:rPr>
          <w:rFonts w:eastAsiaTheme="minorEastAsia" w:cstheme="minorHAnsi"/>
          <w:szCs w:val="24"/>
          <w:lang w:val="en-GB"/>
        </w:rPr>
        <w:t xml:space="preserve">Engage PIC/S </w:t>
      </w:r>
      <w:r w:rsidR="00B02EF7">
        <w:rPr>
          <w:rFonts w:eastAsiaTheme="minorEastAsia" w:cstheme="minorHAnsi"/>
          <w:szCs w:val="24"/>
          <w:lang w:val="en-GB"/>
        </w:rPr>
        <w:t xml:space="preserve">participating authorities </w:t>
      </w:r>
      <w:r w:rsidRPr="005013C7">
        <w:rPr>
          <w:rFonts w:eastAsiaTheme="minorEastAsia" w:cstheme="minorHAnsi"/>
          <w:szCs w:val="24"/>
          <w:lang w:val="en-GB"/>
        </w:rPr>
        <w:t xml:space="preserve">to </w:t>
      </w:r>
      <w:r w:rsidR="00B02EF7">
        <w:rPr>
          <w:rFonts w:eastAsiaTheme="minorEastAsia" w:cstheme="minorHAnsi"/>
          <w:szCs w:val="24"/>
          <w:lang w:val="en-GB"/>
        </w:rPr>
        <w:t xml:space="preserve">continue </w:t>
      </w:r>
      <w:r w:rsidRPr="005013C7">
        <w:rPr>
          <w:rFonts w:eastAsiaTheme="minorEastAsia" w:cstheme="minorHAnsi"/>
          <w:szCs w:val="24"/>
          <w:lang w:val="en-GB"/>
        </w:rPr>
        <w:t>support for the principles outlined in the PIC/S Recommendation Paper on “</w:t>
      </w:r>
      <w:r w:rsidRPr="00B02EF7">
        <w:rPr>
          <w:rFonts w:eastAsiaTheme="minorEastAsia" w:cstheme="minorHAnsi"/>
          <w:i/>
          <w:iCs/>
          <w:szCs w:val="24"/>
          <w:lang w:val="en-GB"/>
        </w:rPr>
        <w:t>How to Evaluate/Demonstrate the Effectiveness of a Pharmaceutical Quality System in relation to Risk-based Change Management</w:t>
      </w:r>
      <w:r w:rsidRPr="00666337">
        <w:rPr>
          <w:rFonts w:eastAsiaTheme="minorEastAsia" w:cstheme="minorHAnsi"/>
          <w:szCs w:val="24"/>
          <w:lang w:val="en-GB"/>
        </w:rPr>
        <w:t>”</w:t>
      </w:r>
      <w:r w:rsidR="00B02EF7">
        <w:rPr>
          <w:rFonts w:eastAsiaTheme="minorEastAsia" w:cstheme="minorHAnsi"/>
          <w:szCs w:val="24"/>
          <w:lang w:val="en-GB"/>
        </w:rPr>
        <w:t xml:space="preserve"> to </w:t>
      </w:r>
      <w:r w:rsidR="00B02EF7" w:rsidRPr="005013C7">
        <w:rPr>
          <w:rFonts w:eastAsiaTheme="minorEastAsia" w:cstheme="minorHAnsi"/>
          <w:szCs w:val="24"/>
          <w:lang w:val="en-GB"/>
        </w:rPr>
        <w:t>encou</w:t>
      </w:r>
      <w:r w:rsidR="00B02EF7">
        <w:rPr>
          <w:rFonts w:eastAsiaTheme="minorEastAsia" w:cstheme="minorHAnsi"/>
          <w:szCs w:val="24"/>
          <w:lang w:val="en-GB"/>
        </w:rPr>
        <w:t>ra</w:t>
      </w:r>
      <w:r w:rsidR="00B02EF7" w:rsidRPr="005013C7">
        <w:rPr>
          <w:rFonts w:eastAsiaTheme="minorEastAsia" w:cstheme="minorHAnsi"/>
          <w:szCs w:val="24"/>
          <w:lang w:val="en-GB"/>
        </w:rPr>
        <w:t>ge</w:t>
      </w:r>
      <w:r w:rsidR="00B02EF7">
        <w:rPr>
          <w:rFonts w:eastAsiaTheme="minorEastAsia" w:cstheme="minorHAnsi"/>
          <w:szCs w:val="24"/>
          <w:lang w:val="en-GB"/>
        </w:rPr>
        <w:t xml:space="preserve"> </w:t>
      </w:r>
      <w:r w:rsidRPr="005013C7">
        <w:rPr>
          <w:rFonts w:eastAsiaTheme="minorEastAsia" w:cstheme="minorHAnsi"/>
          <w:szCs w:val="24"/>
          <w:lang w:val="en-GB"/>
        </w:rPr>
        <w:t xml:space="preserve">industry </w:t>
      </w:r>
      <w:r w:rsidR="00B02EF7">
        <w:rPr>
          <w:rFonts w:eastAsiaTheme="minorEastAsia" w:cstheme="minorHAnsi"/>
          <w:szCs w:val="24"/>
          <w:lang w:val="en-GB"/>
        </w:rPr>
        <w:t xml:space="preserve">and reviewers to </w:t>
      </w:r>
      <w:r w:rsidR="000016F0">
        <w:rPr>
          <w:rFonts w:eastAsiaTheme="minorEastAsia" w:cstheme="minorHAnsi"/>
          <w:szCs w:val="24"/>
          <w:lang w:val="en-GB"/>
        </w:rPr>
        <w:t xml:space="preserve">respectively apply and </w:t>
      </w:r>
      <w:r w:rsidR="00B02EF7">
        <w:rPr>
          <w:rFonts w:eastAsiaTheme="minorEastAsia" w:cstheme="minorHAnsi"/>
          <w:szCs w:val="24"/>
          <w:lang w:val="en-GB"/>
        </w:rPr>
        <w:t>recognise</w:t>
      </w:r>
      <w:r w:rsidRPr="005013C7">
        <w:rPr>
          <w:rFonts w:eastAsiaTheme="minorEastAsia" w:cstheme="minorHAnsi"/>
          <w:szCs w:val="24"/>
          <w:lang w:val="en-GB"/>
        </w:rPr>
        <w:t xml:space="preserve"> science and risk-based strategies to manage post approval changes within a mature/effective PQS</w:t>
      </w:r>
      <w:r w:rsidR="005013C7">
        <w:rPr>
          <w:rFonts w:eastAsiaTheme="minorEastAsia" w:cstheme="minorHAnsi"/>
          <w:szCs w:val="24"/>
          <w:lang w:val="en-GB"/>
        </w:rPr>
        <w:t>.</w:t>
      </w:r>
    </w:p>
    <w:p w14:paraId="6EE12098" w14:textId="77777777" w:rsidR="008E7C6C" w:rsidRPr="0086161E" w:rsidRDefault="008E7C6C" w:rsidP="008E7C6C">
      <w:pPr>
        <w:pBdr>
          <w:top w:val="single" w:sz="4" w:space="1" w:color="auto"/>
          <w:left w:val="single" w:sz="4" w:space="4" w:color="auto"/>
          <w:bottom w:val="single" w:sz="4" w:space="1" w:color="auto"/>
          <w:right w:val="single" w:sz="4" w:space="4" w:color="auto"/>
        </w:pBdr>
        <w:spacing w:after="0" w:line="240" w:lineRule="auto"/>
        <w:ind w:left="567"/>
        <w:rPr>
          <w:rFonts w:ascii="Times New Roman" w:eastAsiaTheme="minorEastAsia" w:hAnsi="Times New Roman" w:cs="Times New Roman"/>
          <w:szCs w:val="24"/>
          <w:lang w:val="en-GB"/>
        </w:rPr>
      </w:pPr>
    </w:p>
    <w:p w14:paraId="678768BE" w14:textId="77777777" w:rsidR="00981D7F" w:rsidRDefault="00981D7F" w:rsidP="00D034D1">
      <w:pPr>
        <w:pStyle w:val="Heading1"/>
        <w:spacing w:before="360" w:after="240"/>
      </w:pPr>
      <w:r>
        <w:t>Partnerships and Inspection Reliance</w:t>
      </w:r>
    </w:p>
    <w:p w14:paraId="79E1C37D" w14:textId="77777777" w:rsidR="00981D7F" w:rsidRDefault="00981D7F" w:rsidP="008E7C6C">
      <w:pPr>
        <w:jc w:val="both"/>
      </w:pPr>
      <w:r>
        <w:t>The COVID pandemic has had a very significant impact on PIC/S' and its members.</w:t>
      </w:r>
    </w:p>
    <w:p w14:paraId="65159695" w14:textId="77777777" w:rsidR="00981D7F" w:rsidRDefault="00981D7F" w:rsidP="008E7C6C">
      <w:pPr>
        <w:jc w:val="both"/>
      </w:pPr>
      <w:r>
        <w:t xml:space="preserve">Adversities come with opportunities and the organisation has adapted to overcome the restrictions by moving to digital platforms for training and meetings and supporting members adapt their inspection processes. PIC/S can make the best possible use of its network </w:t>
      </w:r>
      <w:proofErr w:type="gramStart"/>
      <w:r>
        <w:t>in order to</w:t>
      </w:r>
      <w:proofErr w:type="gramEnd"/>
      <w:r>
        <w:t xml:space="preserve"> share GMP</w:t>
      </w:r>
      <w:r w:rsidR="008E7C6C">
        <w:t xml:space="preserve"> </w:t>
      </w:r>
      <w:r>
        <w:t>relevant information including the use of each other's inspection reports, when foreign inspections cannot be carried out.</w:t>
      </w:r>
    </w:p>
    <w:p w14:paraId="083EBBDB" w14:textId="77777777" w:rsidR="00981D7F" w:rsidRDefault="00981D7F" w:rsidP="008E7C6C">
      <w:pPr>
        <w:jc w:val="both"/>
      </w:pPr>
      <w:r>
        <w:lastRenderedPageBreak/>
        <w:t>Leveraging the work of other authorities strengthens our systems of reliance and builds a network of trusted experts that can help us regulate more effectively. The future of medicines regulation will be found in functional regulatory networks of agencies, with increasing specialisation and reliance on each other's work, in parallel with decreasing duplicative efforts. More systematically engagement with other international medicines organisations, who benefit from PIC/S' expert feedback, is key to enhancing our participation.</w:t>
      </w:r>
    </w:p>
    <w:p w14:paraId="69B97F59" w14:textId="77777777" w:rsidR="00981D7F" w:rsidRDefault="00981D7F"/>
    <w:p w14:paraId="0C575B6B" w14:textId="6853DF16" w:rsidR="00981D7F" w:rsidRPr="00982B0A" w:rsidRDefault="00981D7F" w:rsidP="00981D7F">
      <w:pPr>
        <w:pStyle w:val="ListParagraph"/>
        <w:numPr>
          <w:ilvl w:val="0"/>
          <w:numId w:val="7"/>
        </w:numPr>
        <w:rPr>
          <w:b/>
        </w:rPr>
      </w:pPr>
      <w:r w:rsidRPr="006B28B8">
        <w:rPr>
          <w:b/>
        </w:rPr>
        <w:t xml:space="preserve">What do you see as important strategic considerations in the PIC/S contribution to the network of competent authorities internationally? </w:t>
      </w:r>
      <w:r w:rsidRPr="006B28B8">
        <w:t>(Maximum of 3000 characters)</w:t>
      </w:r>
    </w:p>
    <w:p w14:paraId="4FE6E8FA" w14:textId="77777777" w:rsidR="00A80A9D" w:rsidRPr="00A80A9D" w:rsidRDefault="00A80A9D" w:rsidP="00A80A9D">
      <w:pPr>
        <w:pBdr>
          <w:top w:val="single" w:sz="4" w:space="1" w:color="auto"/>
          <w:left w:val="single" w:sz="4" w:space="4" w:color="auto"/>
          <w:bottom w:val="single" w:sz="4" w:space="1" w:color="auto"/>
          <w:right w:val="single" w:sz="4" w:space="4" w:color="auto"/>
        </w:pBdr>
        <w:shd w:val="clear" w:color="auto" w:fill="FFFFFF"/>
        <w:spacing w:before="90" w:after="0" w:line="240" w:lineRule="auto"/>
        <w:ind w:left="207"/>
        <w:rPr>
          <w:rFonts w:ascii="Times New Roman" w:eastAsiaTheme="minorEastAsia" w:hAnsi="Times New Roman" w:cs="Times New Roman"/>
          <w:szCs w:val="24"/>
          <w:lang w:val="en-GB"/>
        </w:rPr>
      </w:pPr>
    </w:p>
    <w:p w14:paraId="4EF356C0" w14:textId="44ECA1C6" w:rsidR="00982B0A" w:rsidRPr="00982B0A" w:rsidRDefault="00761348" w:rsidP="008A78EA">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FFFFF"/>
        <w:spacing w:before="90" w:after="0" w:line="240" w:lineRule="auto"/>
        <w:ind w:left="567"/>
        <w:rPr>
          <w:rFonts w:ascii="Times New Roman" w:eastAsiaTheme="minorEastAsia" w:hAnsi="Times New Roman" w:cs="Times New Roman"/>
          <w:szCs w:val="24"/>
          <w:lang w:val="en-GB"/>
        </w:rPr>
      </w:pPr>
      <w:r w:rsidRPr="00982B0A">
        <w:rPr>
          <w:rFonts w:eastAsiaTheme="minorEastAsia" w:cstheme="minorHAnsi"/>
          <w:szCs w:val="24"/>
          <w:lang w:val="en-GB"/>
        </w:rPr>
        <w:t xml:space="preserve">PIC/S </w:t>
      </w:r>
      <w:r w:rsidR="001C1C67" w:rsidRPr="00982B0A">
        <w:rPr>
          <w:rFonts w:eastAsiaTheme="minorEastAsia" w:cstheme="minorHAnsi"/>
          <w:szCs w:val="24"/>
          <w:lang w:val="en-GB"/>
        </w:rPr>
        <w:t xml:space="preserve">plays a key role </w:t>
      </w:r>
      <w:r w:rsidRPr="00982B0A">
        <w:rPr>
          <w:rFonts w:eastAsiaTheme="minorEastAsia" w:cstheme="minorHAnsi"/>
          <w:szCs w:val="24"/>
          <w:lang w:val="en-GB"/>
        </w:rPr>
        <w:t xml:space="preserve">in </w:t>
      </w:r>
      <w:r w:rsidR="001C1C67" w:rsidRPr="00982B0A">
        <w:rPr>
          <w:rFonts w:eastAsiaTheme="minorEastAsia" w:cstheme="minorHAnsi"/>
          <w:szCs w:val="24"/>
          <w:lang w:val="en-GB"/>
        </w:rPr>
        <w:t xml:space="preserve">developing and </w:t>
      </w:r>
      <w:r w:rsidRPr="00982B0A">
        <w:rPr>
          <w:rFonts w:eastAsiaTheme="minorEastAsia" w:cstheme="minorHAnsi"/>
          <w:szCs w:val="24"/>
          <w:lang w:val="en-GB"/>
        </w:rPr>
        <w:t>issuing harmoni</w:t>
      </w:r>
      <w:r w:rsidR="00C83473" w:rsidRPr="00982B0A">
        <w:rPr>
          <w:rFonts w:eastAsiaTheme="minorEastAsia" w:cstheme="minorHAnsi"/>
          <w:szCs w:val="24"/>
          <w:lang w:val="en-GB"/>
        </w:rPr>
        <w:t>s</w:t>
      </w:r>
      <w:r w:rsidRPr="00982B0A">
        <w:rPr>
          <w:rFonts w:eastAsiaTheme="minorEastAsia" w:cstheme="minorHAnsi"/>
          <w:szCs w:val="24"/>
          <w:lang w:val="en-GB"/>
        </w:rPr>
        <w:t xml:space="preserve">ed standards for inspectorates and </w:t>
      </w:r>
      <w:proofErr w:type="gramStart"/>
      <w:r w:rsidRPr="00982B0A">
        <w:rPr>
          <w:rFonts w:eastAsiaTheme="minorEastAsia" w:cstheme="minorHAnsi"/>
          <w:szCs w:val="24"/>
          <w:lang w:val="en-GB"/>
        </w:rPr>
        <w:t>industry</w:t>
      </w:r>
      <w:r w:rsidR="007156CB">
        <w:rPr>
          <w:rFonts w:eastAsiaTheme="minorEastAsia" w:cstheme="minorHAnsi"/>
          <w:szCs w:val="24"/>
          <w:lang w:val="en-GB"/>
        </w:rPr>
        <w:t>;</w:t>
      </w:r>
      <w:proofErr w:type="gramEnd"/>
    </w:p>
    <w:p w14:paraId="0D7A39B5" w14:textId="7859706A" w:rsidR="00A30EC7" w:rsidRPr="00A30EC7" w:rsidRDefault="001C1C67" w:rsidP="00A30EC7">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FFFFF"/>
        <w:spacing w:before="90" w:after="0" w:line="240" w:lineRule="auto"/>
        <w:ind w:left="567"/>
        <w:rPr>
          <w:rFonts w:ascii="Times New Roman" w:eastAsiaTheme="minorEastAsia" w:hAnsi="Times New Roman" w:cs="Times New Roman"/>
          <w:szCs w:val="24"/>
          <w:lang w:val="en-GB"/>
        </w:rPr>
      </w:pPr>
      <w:r w:rsidRPr="00982B0A">
        <w:rPr>
          <w:rFonts w:eastAsiaTheme="minorEastAsia" w:cstheme="minorHAnsi"/>
          <w:szCs w:val="24"/>
          <w:lang w:val="en-GB"/>
        </w:rPr>
        <w:t xml:space="preserve">We further recommend that </w:t>
      </w:r>
      <w:r w:rsidR="00761348" w:rsidRPr="00982B0A">
        <w:rPr>
          <w:rFonts w:eastAsiaTheme="minorEastAsia" w:cstheme="minorHAnsi"/>
          <w:szCs w:val="24"/>
          <w:lang w:val="en-GB"/>
        </w:rPr>
        <w:t>PIC/S strengthen</w:t>
      </w:r>
      <w:r w:rsidRPr="00982B0A">
        <w:rPr>
          <w:rFonts w:eastAsiaTheme="minorEastAsia" w:cstheme="minorHAnsi"/>
          <w:szCs w:val="24"/>
          <w:lang w:val="en-GB"/>
        </w:rPr>
        <w:t>s its</w:t>
      </w:r>
      <w:r w:rsidR="00761348" w:rsidRPr="00982B0A">
        <w:rPr>
          <w:rFonts w:eastAsiaTheme="minorEastAsia" w:cstheme="minorHAnsi"/>
          <w:szCs w:val="24"/>
          <w:lang w:val="en-GB"/>
        </w:rPr>
        <w:t xml:space="preserve"> interaction with existing bodies like ICMRA, ICH, WHO-ICDRA</w:t>
      </w:r>
      <w:r w:rsidR="009045E7">
        <w:rPr>
          <w:rFonts w:eastAsiaTheme="minorEastAsia" w:cstheme="minorHAnsi"/>
          <w:szCs w:val="24"/>
          <w:lang w:val="en-GB"/>
        </w:rPr>
        <w:t xml:space="preserve">, and APEC-Regulatory Harmonisation </w:t>
      </w:r>
      <w:r w:rsidR="007156CB">
        <w:rPr>
          <w:rFonts w:eastAsiaTheme="minorEastAsia" w:cstheme="minorHAnsi"/>
          <w:szCs w:val="24"/>
          <w:lang w:val="en-GB"/>
        </w:rPr>
        <w:t>Steering Committee</w:t>
      </w:r>
      <w:r w:rsidR="007156CB" w:rsidRPr="00982B0A">
        <w:rPr>
          <w:rFonts w:eastAsiaTheme="minorEastAsia" w:cstheme="minorHAnsi"/>
          <w:szCs w:val="24"/>
          <w:lang w:val="en-GB"/>
        </w:rPr>
        <w:t xml:space="preserve"> </w:t>
      </w:r>
      <w:r w:rsidR="00761348" w:rsidRPr="00982B0A">
        <w:rPr>
          <w:rFonts w:eastAsiaTheme="minorEastAsia" w:cstheme="minorHAnsi"/>
          <w:szCs w:val="24"/>
          <w:lang w:val="en-GB"/>
        </w:rPr>
        <w:t>as we understand the management level of regulators within these organizations can decide on implementing PIC/S</w:t>
      </w:r>
      <w:r w:rsidR="007156CB">
        <w:rPr>
          <w:rFonts w:eastAsiaTheme="minorEastAsia" w:cstheme="minorHAnsi"/>
          <w:szCs w:val="24"/>
          <w:lang w:val="en-GB"/>
        </w:rPr>
        <w:t>;</w:t>
      </w:r>
      <w:r w:rsidR="00761348" w:rsidRPr="00982B0A">
        <w:rPr>
          <w:rFonts w:eastAsiaTheme="minorEastAsia" w:cstheme="minorHAnsi"/>
          <w:szCs w:val="24"/>
          <w:lang w:val="en-GB"/>
        </w:rPr>
        <w:t xml:space="preserve"> recommendation</w:t>
      </w:r>
      <w:r w:rsidR="008D6759" w:rsidRPr="00982B0A">
        <w:rPr>
          <w:rFonts w:eastAsiaTheme="minorEastAsia" w:cstheme="minorHAnsi"/>
          <w:szCs w:val="24"/>
          <w:lang w:val="en-GB"/>
        </w:rPr>
        <w:t>s</w:t>
      </w:r>
      <w:r w:rsidR="00761348" w:rsidRPr="00982B0A">
        <w:rPr>
          <w:rFonts w:eastAsiaTheme="minorEastAsia" w:cstheme="minorHAnsi"/>
          <w:szCs w:val="24"/>
          <w:lang w:val="en-GB"/>
        </w:rPr>
        <w:t xml:space="preserve"> within their local agencies</w:t>
      </w:r>
      <w:r w:rsidR="00982B0A" w:rsidRPr="00982B0A">
        <w:rPr>
          <w:rFonts w:eastAsia="Times New Roman" w:cstheme="minorHAnsi"/>
          <w:color w:val="333333"/>
          <w:lang w:val="en-GB" w:eastAsia="en-GB"/>
        </w:rPr>
        <w:t xml:space="preserve">. </w:t>
      </w:r>
      <w:r w:rsidR="006225DA" w:rsidRPr="00982B0A">
        <w:rPr>
          <w:rFonts w:eastAsiaTheme="minorEastAsia" w:cstheme="minorHAnsi"/>
          <w:szCs w:val="24"/>
          <w:lang w:val="en-GB"/>
        </w:rPr>
        <w:t>These interactions are critical for driving an</w:t>
      </w:r>
      <w:r w:rsidRPr="00982B0A">
        <w:rPr>
          <w:rFonts w:eastAsiaTheme="minorEastAsia" w:cstheme="minorHAnsi"/>
          <w:szCs w:val="24"/>
          <w:lang w:val="en-GB"/>
        </w:rPr>
        <w:t xml:space="preserve"> </w:t>
      </w:r>
      <w:r w:rsidR="00666337">
        <w:t>effective communication between assessors and inspectors</w:t>
      </w:r>
      <w:r w:rsidR="000016F0">
        <w:t>,</w:t>
      </w:r>
      <w:r w:rsidR="00666337">
        <w:t xml:space="preserve"> </w:t>
      </w:r>
      <w:r w:rsidR="006225DA">
        <w:t xml:space="preserve">which </w:t>
      </w:r>
      <w:r>
        <w:t xml:space="preserve">is key to successfully </w:t>
      </w:r>
      <w:r w:rsidR="00666337">
        <w:t xml:space="preserve">facilitate regulatory oversight of product lifecycle </w:t>
      </w:r>
      <w:proofErr w:type="gramStart"/>
      <w:r w:rsidR="00666337">
        <w:t>management</w:t>
      </w:r>
      <w:r w:rsidR="009045E7">
        <w:t>;</w:t>
      </w:r>
      <w:proofErr w:type="gramEnd"/>
    </w:p>
    <w:p w14:paraId="45349D4C" w14:textId="77380A42" w:rsidR="00883974" w:rsidRPr="00883974" w:rsidRDefault="006225DA" w:rsidP="00A30EC7">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FFFFF"/>
        <w:spacing w:before="90" w:after="0" w:line="240" w:lineRule="auto"/>
        <w:ind w:left="567"/>
        <w:rPr>
          <w:rFonts w:ascii="Times New Roman" w:eastAsiaTheme="minorEastAsia" w:hAnsi="Times New Roman" w:cs="Times New Roman"/>
          <w:szCs w:val="24"/>
          <w:lang w:val="en-GB"/>
        </w:rPr>
      </w:pPr>
      <w:r w:rsidRPr="00982B0A">
        <w:rPr>
          <w:rFonts w:eastAsiaTheme="minorEastAsia" w:cstheme="minorHAnsi"/>
          <w:szCs w:val="24"/>
          <w:lang w:val="en-GB"/>
        </w:rPr>
        <w:t>In accordance with WHO Good Reliance Practices, R</w:t>
      </w:r>
      <w:r>
        <w:rPr>
          <w:noProof/>
        </w:rPr>
        <w:t xml:space="preserve">eliance can be applied in various </w:t>
      </w:r>
      <w:r w:rsidR="00C04592">
        <w:rPr>
          <w:noProof/>
        </w:rPr>
        <w:t xml:space="preserve">regulatory </w:t>
      </w:r>
      <w:r>
        <w:rPr>
          <w:noProof/>
        </w:rPr>
        <w:t xml:space="preserve">procedures </w:t>
      </w:r>
      <w:r w:rsidR="00A30EC7">
        <w:rPr>
          <w:noProof/>
        </w:rPr>
        <w:t>incl. Import testing</w:t>
      </w:r>
      <w:r w:rsidR="000016F0">
        <w:rPr>
          <w:noProof/>
        </w:rPr>
        <w:t>, thus</w:t>
      </w:r>
      <w:r w:rsidR="00A30EC7">
        <w:rPr>
          <w:noProof/>
        </w:rPr>
        <w:t xml:space="preserve"> </w:t>
      </w:r>
      <w:r w:rsidR="00C04592" w:rsidRPr="00A30EC7">
        <w:rPr>
          <w:rFonts w:eastAsiaTheme="minorEastAsia" w:cstheme="minorHAnsi"/>
          <w:szCs w:val="24"/>
          <w:lang w:val="en-GB"/>
        </w:rPr>
        <w:t xml:space="preserve">PIC/S should continue its efforts to ensure that reliance is anchored in </w:t>
      </w:r>
      <w:r w:rsidR="00354157" w:rsidRPr="00A30EC7">
        <w:rPr>
          <w:rFonts w:eastAsiaTheme="minorEastAsia" w:cstheme="minorHAnsi"/>
          <w:szCs w:val="24"/>
          <w:lang w:val="en-GB"/>
        </w:rPr>
        <w:t xml:space="preserve">National Regulatory Authorities </w:t>
      </w:r>
      <w:r w:rsidR="002E64EB" w:rsidRPr="00A30EC7">
        <w:rPr>
          <w:rFonts w:eastAsiaTheme="minorEastAsia" w:cstheme="minorHAnsi"/>
          <w:szCs w:val="24"/>
          <w:lang w:val="en-GB"/>
        </w:rPr>
        <w:t>(</w:t>
      </w:r>
      <w:r w:rsidR="00C04592" w:rsidRPr="00A30EC7">
        <w:rPr>
          <w:rFonts w:eastAsiaTheme="minorEastAsia" w:cstheme="minorHAnsi"/>
          <w:szCs w:val="24"/>
          <w:lang w:val="en-GB"/>
        </w:rPr>
        <w:t>NRA</w:t>
      </w:r>
      <w:r w:rsidR="002E64EB" w:rsidRPr="00A30EC7">
        <w:rPr>
          <w:rFonts w:eastAsiaTheme="minorEastAsia" w:cstheme="minorHAnsi"/>
          <w:szCs w:val="24"/>
          <w:lang w:val="en-GB"/>
        </w:rPr>
        <w:t>)</w:t>
      </w:r>
      <w:r w:rsidR="00C04592" w:rsidRPr="00A30EC7">
        <w:rPr>
          <w:rFonts w:eastAsiaTheme="minorEastAsia" w:cstheme="minorHAnsi"/>
          <w:szCs w:val="24"/>
          <w:lang w:val="en-GB"/>
        </w:rPr>
        <w:t xml:space="preserve"> </w:t>
      </w:r>
      <w:proofErr w:type="gramStart"/>
      <w:r w:rsidR="00C04592" w:rsidRPr="00A30EC7">
        <w:rPr>
          <w:rFonts w:eastAsiaTheme="minorEastAsia" w:cstheme="minorHAnsi"/>
          <w:szCs w:val="24"/>
          <w:lang w:val="en-GB"/>
        </w:rPr>
        <w:t>strategies</w:t>
      </w:r>
      <w:r w:rsidR="00883974">
        <w:rPr>
          <w:rFonts w:eastAsiaTheme="minorEastAsia" w:cstheme="minorHAnsi"/>
          <w:szCs w:val="24"/>
          <w:lang w:val="en-GB"/>
        </w:rPr>
        <w:t>;</w:t>
      </w:r>
      <w:proofErr w:type="gramEnd"/>
    </w:p>
    <w:p w14:paraId="18786E05" w14:textId="52A292BB" w:rsidR="00761348" w:rsidRPr="00A80A9D" w:rsidRDefault="00761348" w:rsidP="00A30EC7">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FFFFF"/>
        <w:spacing w:before="90" w:after="0" w:line="240" w:lineRule="auto"/>
        <w:ind w:left="567"/>
        <w:rPr>
          <w:rFonts w:ascii="Times New Roman" w:eastAsiaTheme="minorEastAsia" w:hAnsi="Times New Roman" w:cs="Times New Roman"/>
          <w:szCs w:val="24"/>
          <w:lang w:val="en-GB"/>
        </w:rPr>
      </w:pPr>
      <w:r w:rsidRPr="00A30EC7">
        <w:rPr>
          <w:rFonts w:eastAsiaTheme="minorEastAsia" w:cstheme="minorHAnsi"/>
          <w:szCs w:val="24"/>
          <w:lang w:val="en-GB"/>
        </w:rPr>
        <w:t xml:space="preserve">PIC/S can demonstrate </w:t>
      </w:r>
      <w:r w:rsidR="00C83473" w:rsidRPr="00A30EC7">
        <w:rPr>
          <w:rFonts w:eastAsiaTheme="minorEastAsia" w:cstheme="minorHAnsi"/>
          <w:szCs w:val="24"/>
          <w:lang w:val="en-GB"/>
        </w:rPr>
        <w:t xml:space="preserve">with practical examples </w:t>
      </w:r>
      <w:r w:rsidRPr="00A30EC7">
        <w:rPr>
          <w:rFonts w:eastAsiaTheme="minorEastAsia" w:cstheme="minorHAnsi"/>
          <w:szCs w:val="24"/>
          <w:lang w:val="en-GB"/>
        </w:rPr>
        <w:t xml:space="preserve">that inspection </w:t>
      </w:r>
      <w:r w:rsidR="007156CB" w:rsidRPr="00A30EC7">
        <w:rPr>
          <w:rFonts w:eastAsiaTheme="minorEastAsia" w:cstheme="minorHAnsi"/>
          <w:szCs w:val="24"/>
          <w:lang w:val="en-GB"/>
        </w:rPr>
        <w:t>reliance and</w:t>
      </w:r>
      <w:r w:rsidR="001C1C67" w:rsidRPr="00A30EC7">
        <w:rPr>
          <w:rFonts w:eastAsiaTheme="minorEastAsia" w:cstheme="minorHAnsi"/>
          <w:szCs w:val="24"/>
          <w:lang w:val="en-GB"/>
        </w:rPr>
        <w:t xml:space="preserve"> use of virtual tools can ensure </w:t>
      </w:r>
      <w:r w:rsidRPr="00A30EC7">
        <w:rPr>
          <w:rFonts w:eastAsiaTheme="minorEastAsia" w:cstheme="minorHAnsi"/>
          <w:szCs w:val="24"/>
          <w:lang w:val="en-GB"/>
        </w:rPr>
        <w:t>continuous oversight of the manufacturing sites</w:t>
      </w:r>
      <w:r w:rsidR="008D6759" w:rsidRPr="00A30EC7">
        <w:rPr>
          <w:rFonts w:eastAsiaTheme="minorEastAsia" w:cstheme="minorHAnsi"/>
          <w:szCs w:val="24"/>
          <w:lang w:val="en-GB"/>
        </w:rPr>
        <w:t xml:space="preserve">, while preserving </w:t>
      </w:r>
      <w:r w:rsidRPr="00A30EC7">
        <w:rPr>
          <w:rFonts w:eastAsiaTheme="minorEastAsia" w:cstheme="minorHAnsi"/>
          <w:szCs w:val="24"/>
          <w:lang w:val="en-GB"/>
        </w:rPr>
        <w:t>patient</w:t>
      </w:r>
      <w:r w:rsidR="008D6759" w:rsidRPr="00A30EC7">
        <w:rPr>
          <w:rFonts w:eastAsiaTheme="minorEastAsia" w:cstheme="minorHAnsi"/>
          <w:szCs w:val="24"/>
          <w:lang w:val="en-GB"/>
        </w:rPr>
        <w:t>s’ safety</w:t>
      </w:r>
      <w:r w:rsidR="006225DA" w:rsidRPr="00A30EC7">
        <w:rPr>
          <w:rFonts w:eastAsiaTheme="minorEastAsia" w:cstheme="minorHAnsi"/>
          <w:szCs w:val="24"/>
          <w:lang w:val="en-GB"/>
        </w:rPr>
        <w:t>,</w:t>
      </w:r>
      <w:r w:rsidR="006225DA" w:rsidRPr="006225DA">
        <w:rPr>
          <w:noProof/>
        </w:rPr>
        <w:t xml:space="preserve"> </w:t>
      </w:r>
      <w:r w:rsidR="006225DA">
        <w:rPr>
          <w:noProof/>
        </w:rPr>
        <w:t xml:space="preserve">these will </w:t>
      </w:r>
      <w:r w:rsidR="006225DA" w:rsidRPr="00A30EC7">
        <w:rPr>
          <w:rFonts w:eastAsiaTheme="minorEastAsia" w:cstheme="minorHAnsi"/>
          <w:szCs w:val="24"/>
          <w:lang w:val="en-GB"/>
        </w:rPr>
        <w:t>contribute to preparedness for future pandemics</w:t>
      </w:r>
      <w:r w:rsidR="00A30EC7" w:rsidRPr="00A30EC7">
        <w:rPr>
          <w:rFonts w:eastAsiaTheme="minorEastAsia" w:cstheme="minorHAnsi"/>
          <w:szCs w:val="24"/>
          <w:lang w:val="en-GB"/>
        </w:rPr>
        <w:t>.</w:t>
      </w:r>
    </w:p>
    <w:p w14:paraId="260C28EF" w14:textId="77777777" w:rsidR="00A80A9D" w:rsidRPr="00A80A9D" w:rsidRDefault="00A80A9D" w:rsidP="00A80A9D">
      <w:pPr>
        <w:pBdr>
          <w:top w:val="single" w:sz="4" w:space="1" w:color="auto"/>
          <w:left w:val="single" w:sz="4" w:space="4" w:color="auto"/>
          <w:bottom w:val="single" w:sz="4" w:space="1" w:color="auto"/>
          <w:right w:val="single" w:sz="4" w:space="4" w:color="auto"/>
        </w:pBdr>
        <w:shd w:val="clear" w:color="auto" w:fill="FFFFFF"/>
        <w:spacing w:before="90" w:after="0" w:line="240" w:lineRule="auto"/>
        <w:ind w:left="207"/>
        <w:rPr>
          <w:rFonts w:ascii="Times New Roman" w:eastAsiaTheme="minorEastAsia" w:hAnsi="Times New Roman" w:cs="Times New Roman"/>
          <w:szCs w:val="24"/>
          <w:lang w:val="en-GB"/>
        </w:rPr>
      </w:pPr>
    </w:p>
    <w:p w14:paraId="41A4F69E" w14:textId="77777777" w:rsidR="007156CB" w:rsidRDefault="00981D7F" w:rsidP="00D034D1">
      <w:pPr>
        <w:pStyle w:val="Heading1"/>
        <w:spacing w:before="360" w:after="240"/>
      </w:pPr>
      <w:r>
        <w:t xml:space="preserve"> </w:t>
      </w:r>
    </w:p>
    <w:p w14:paraId="3E634B0B" w14:textId="77777777" w:rsidR="007156CB" w:rsidRDefault="007156CB">
      <w:pPr>
        <w:rPr>
          <w:rFonts w:asciiTheme="majorHAnsi" w:eastAsiaTheme="majorEastAsia" w:hAnsiTheme="majorHAnsi" w:cstheme="majorBidi"/>
          <w:color w:val="2E74B5" w:themeColor="accent1" w:themeShade="BF"/>
          <w:sz w:val="32"/>
          <w:szCs w:val="32"/>
        </w:rPr>
      </w:pPr>
      <w:r>
        <w:br w:type="page"/>
      </w:r>
    </w:p>
    <w:p w14:paraId="1F0DBCB7" w14:textId="7095D041" w:rsidR="00981D7F" w:rsidRDefault="00981D7F" w:rsidP="00D034D1">
      <w:pPr>
        <w:pStyle w:val="Heading1"/>
        <w:spacing w:before="360" w:after="240"/>
      </w:pPr>
      <w:r>
        <w:lastRenderedPageBreak/>
        <w:t>Public Trust and Confidence</w:t>
      </w:r>
    </w:p>
    <w:p w14:paraId="38A29447" w14:textId="77777777" w:rsidR="00981D7F" w:rsidRDefault="00981D7F" w:rsidP="002A148F">
      <w:pPr>
        <w:jc w:val="both"/>
      </w:pPr>
      <w:r>
        <w:t>We are living in a time in which public demand for information is increasing and numerous, sometimes unreliable, information sources exist.</w:t>
      </w:r>
    </w:p>
    <w:p w14:paraId="501F3CD6" w14:textId="77777777" w:rsidR="00981D7F" w:rsidRDefault="00981D7F" w:rsidP="002A148F">
      <w:pPr>
        <w:jc w:val="both"/>
      </w:pPr>
      <w:r>
        <w:t>Conflicting information and multiple channels of communication can undermine the critical importance of the work we do. Therefore PIC/S, as other actors in the system, must maintain a focus on its own trustworthiness and on demonstrating that to the outside world. This means being transparent around decision-making, communicating via appropriate channels in a timely manner and having robust internal processes.</w:t>
      </w:r>
    </w:p>
    <w:p w14:paraId="596DBDCD" w14:textId="73921CFE" w:rsidR="00981D7F" w:rsidRPr="006B28B8" w:rsidRDefault="00981D7F" w:rsidP="000201A6">
      <w:pPr>
        <w:pStyle w:val="ListParagraph"/>
        <w:numPr>
          <w:ilvl w:val="0"/>
          <w:numId w:val="7"/>
        </w:numPr>
        <w:rPr>
          <w:b/>
        </w:rPr>
      </w:pPr>
      <w:r w:rsidRPr="006B28B8">
        <w:rPr>
          <w:b/>
        </w:rPr>
        <w:t>Patient Impact: What do you see as most important PIC/S activities or deliverables that has had the greatest impact on patients, and why?</w:t>
      </w:r>
      <w:r w:rsidRPr="006B28B8">
        <w:rPr>
          <w:b/>
        </w:rPr>
        <w:br/>
      </w:r>
      <w:r w:rsidRPr="006B28B8">
        <w:t>(Maximum of 3000 characters)</w:t>
      </w:r>
    </w:p>
    <w:p w14:paraId="62173611" w14:textId="77777777" w:rsidR="002A148F" w:rsidRPr="0086161E" w:rsidRDefault="002A148F" w:rsidP="002A148F">
      <w:pPr>
        <w:pBdr>
          <w:top w:val="single" w:sz="4" w:space="1" w:color="auto"/>
          <w:left w:val="single" w:sz="4" w:space="4" w:color="auto"/>
          <w:bottom w:val="single" w:sz="4" w:space="1" w:color="auto"/>
          <w:right w:val="single" w:sz="4" w:space="4" w:color="auto"/>
        </w:pBdr>
        <w:spacing w:after="0" w:line="240" w:lineRule="auto"/>
        <w:ind w:left="567"/>
        <w:rPr>
          <w:rFonts w:ascii="Times New Roman" w:eastAsiaTheme="minorEastAsia" w:hAnsi="Times New Roman" w:cs="Times New Roman"/>
          <w:szCs w:val="24"/>
          <w:lang w:val="en-GB"/>
        </w:rPr>
      </w:pPr>
    </w:p>
    <w:p w14:paraId="628C14A0" w14:textId="7E2A09A2" w:rsidR="00515C32" w:rsidRDefault="00775083" w:rsidP="00515C32">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rPr>
          <w:rFonts w:eastAsiaTheme="minorEastAsia" w:cstheme="minorHAnsi"/>
          <w:lang w:val="en-GB"/>
        </w:rPr>
      </w:pPr>
      <w:r>
        <w:rPr>
          <w:rFonts w:eastAsiaTheme="minorEastAsia" w:cstheme="minorHAnsi"/>
          <w:lang w:val="en-GB"/>
        </w:rPr>
        <w:t>T</w:t>
      </w:r>
      <w:r w:rsidR="00FF5A49">
        <w:rPr>
          <w:rFonts w:eastAsiaTheme="minorEastAsia" w:cstheme="minorHAnsi"/>
          <w:lang w:val="en-GB"/>
        </w:rPr>
        <w:t>o maintain</w:t>
      </w:r>
      <w:r w:rsidR="00515C32" w:rsidRPr="00AF1A91">
        <w:rPr>
          <w:rFonts w:eastAsiaTheme="minorEastAsia" w:cstheme="minorHAnsi"/>
          <w:lang w:val="en-GB"/>
        </w:rPr>
        <w:t xml:space="preserve"> global distribution models </w:t>
      </w:r>
      <w:r w:rsidR="00FF5A49">
        <w:rPr>
          <w:rFonts w:eastAsiaTheme="minorEastAsia" w:cstheme="minorHAnsi"/>
          <w:lang w:val="en-GB"/>
        </w:rPr>
        <w:t xml:space="preserve">and </w:t>
      </w:r>
      <w:r w:rsidR="00515C32" w:rsidRPr="00AF1A91">
        <w:rPr>
          <w:rFonts w:eastAsiaTheme="minorEastAsia" w:cstheme="minorHAnsi"/>
          <w:lang w:val="en-GB"/>
        </w:rPr>
        <w:t>ensur</w:t>
      </w:r>
      <w:r w:rsidR="00FF5A49">
        <w:rPr>
          <w:rFonts w:eastAsiaTheme="minorEastAsia" w:cstheme="minorHAnsi"/>
          <w:lang w:val="en-GB"/>
        </w:rPr>
        <w:t>e</w:t>
      </w:r>
      <w:r w:rsidR="00515C32" w:rsidRPr="00AF1A91">
        <w:rPr>
          <w:rFonts w:eastAsiaTheme="minorEastAsia" w:cstheme="minorHAnsi"/>
          <w:lang w:val="en-GB"/>
        </w:rPr>
        <w:t xml:space="preserve"> a consistent supply of medicines to patients</w:t>
      </w:r>
      <w:r w:rsidR="00FF5A49">
        <w:rPr>
          <w:rFonts w:eastAsiaTheme="minorEastAsia" w:cstheme="minorHAnsi"/>
          <w:lang w:val="en-GB"/>
        </w:rPr>
        <w:t>, PIC/S should continue to</w:t>
      </w:r>
      <w:r w:rsidR="00FF5A49" w:rsidRPr="00FF5A49">
        <w:rPr>
          <w:rFonts w:eastAsiaTheme="minorEastAsia" w:cstheme="minorHAnsi"/>
          <w:lang w:val="en-GB"/>
        </w:rPr>
        <w:t xml:space="preserve"> </w:t>
      </w:r>
      <w:r w:rsidR="00FF5A49">
        <w:rPr>
          <w:rFonts w:eastAsiaTheme="minorEastAsia" w:cstheme="minorHAnsi"/>
          <w:lang w:val="en-GB"/>
        </w:rPr>
        <w:t xml:space="preserve">promote the use of </w:t>
      </w:r>
      <w:r w:rsidR="00FF5A49" w:rsidRPr="00AF1A91">
        <w:rPr>
          <w:rFonts w:eastAsiaTheme="minorEastAsia" w:cstheme="minorHAnsi"/>
          <w:lang w:val="en-GB"/>
        </w:rPr>
        <w:t xml:space="preserve">reliance </w:t>
      </w:r>
      <w:r w:rsidR="00FF5A49">
        <w:rPr>
          <w:rFonts w:eastAsiaTheme="minorEastAsia" w:cstheme="minorHAnsi"/>
          <w:lang w:val="en-GB"/>
        </w:rPr>
        <w:t>including the</w:t>
      </w:r>
      <w:r w:rsidR="00FF5A49" w:rsidRPr="00AF1A91">
        <w:rPr>
          <w:rFonts w:eastAsiaTheme="minorEastAsia" w:cstheme="minorHAnsi"/>
          <w:lang w:val="en-GB"/>
        </w:rPr>
        <w:t xml:space="preserve"> acceptance of test results </w:t>
      </w:r>
      <w:r w:rsidR="00FF5A49">
        <w:rPr>
          <w:rFonts w:eastAsiaTheme="minorEastAsia" w:cstheme="minorHAnsi"/>
          <w:lang w:val="en-GB"/>
        </w:rPr>
        <w:t>(incl. registration testing, import testing) by national control laboratories</w:t>
      </w:r>
      <w:r>
        <w:rPr>
          <w:rFonts w:eastAsiaTheme="minorEastAsia" w:cstheme="minorHAnsi"/>
          <w:lang w:val="en-GB"/>
        </w:rPr>
        <w:t xml:space="preserve"> or companies, if applicable</w:t>
      </w:r>
      <w:r w:rsidR="00515C32" w:rsidRPr="00AF1A91">
        <w:rPr>
          <w:rFonts w:eastAsiaTheme="minorEastAsia" w:cstheme="minorHAnsi"/>
          <w:lang w:val="en-GB"/>
        </w:rPr>
        <w:t>.</w:t>
      </w:r>
    </w:p>
    <w:p w14:paraId="2A4B3A57" w14:textId="77777777" w:rsidR="002A148F" w:rsidRPr="00E67E1F" w:rsidRDefault="002A148F" w:rsidP="002A148F">
      <w:pPr>
        <w:pBdr>
          <w:top w:val="single" w:sz="4" w:space="1" w:color="auto"/>
          <w:left w:val="single" w:sz="4" w:space="4" w:color="auto"/>
          <w:bottom w:val="single" w:sz="4" w:space="1" w:color="auto"/>
          <w:right w:val="single" w:sz="4" w:space="4" w:color="auto"/>
        </w:pBdr>
        <w:spacing w:after="0" w:line="240" w:lineRule="auto"/>
        <w:ind w:left="567"/>
        <w:rPr>
          <w:rFonts w:eastAsiaTheme="minorEastAsia" w:cstheme="minorHAnsi"/>
          <w:szCs w:val="24"/>
          <w:lang w:val="en-GB"/>
        </w:rPr>
      </w:pPr>
    </w:p>
    <w:p w14:paraId="45E714F1" w14:textId="77777777" w:rsidR="0099088B" w:rsidRPr="006B28B8" w:rsidRDefault="0099088B" w:rsidP="00981D7F">
      <w:pPr>
        <w:rPr>
          <w:b/>
        </w:rPr>
      </w:pPr>
    </w:p>
    <w:p w14:paraId="502E072E" w14:textId="668ABD6E" w:rsidR="00981D7F" w:rsidRPr="006B28B8" w:rsidRDefault="00981D7F" w:rsidP="004B64F5">
      <w:pPr>
        <w:pStyle w:val="ListParagraph"/>
        <w:numPr>
          <w:ilvl w:val="0"/>
          <w:numId w:val="7"/>
        </w:numPr>
        <w:rPr>
          <w:b/>
        </w:rPr>
      </w:pPr>
      <w:r w:rsidRPr="006B28B8">
        <w:rPr>
          <w:b/>
        </w:rPr>
        <w:t>Industry Impact: What do you see as most important PIC/S activities or deliverables that has had the greatest impact on the industry/sector we regulate, and why?</w:t>
      </w:r>
      <w:r w:rsidRPr="006B28B8">
        <w:rPr>
          <w:b/>
        </w:rPr>
        <w:br/>
      </w:r>
      <w:r w:rsidRPr="006B28B8">
        <w:t>(Maximum of 3000 characters)</w:t>
      </w:r>
    </w:p>
    <w:p w14:paraId="10D6529F" w14:textId="77777777" w:rsidR="002A148F" w:rsidRPr="0086161E" w:rsidRDefault="002A148F" w:rsidP="002A148F">
      <w:pPr>
        <w:pBdr>
          <w:top w:val="single" w:sz="4" w:space="1" w:color="auto"/>
          <w:left w:val="single" w:sz="4" w:space="4" w:color="auto"/>
          <w:bottom w:val="single" w:sz="4" w:space="1" w:color="auto"/>
          <w:right w:val="single" w:sz="4" w:space="4" w:color="auto"/>
        </w:pBdr>
        <w:spacing w:after="0" w:line="240" w:lineRule="auto"/>
        <w:ind w:left="567"/>
        <w:rPr>
          <w:rFonts w:ascii="Times New Roman" w:eastAsiaTheme="minorEastAsia" w:hAnsi="Times New Roman" w:cs="Times New Roman"/>
          <w:szCs w:val="24"/>
          <w:lang w:val="en-GB"/>
        </w:rPr>
      </w:pPr>
    </w:p>
    <w:p w14:paraId="7F084030" w14:textId="74E864B4" w:rsidR="003F52E7" w:rsidRDefault="00CB3D28" w:rsidP="00E67E1F">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rPr>
          <w:rFonts w:eastAsiaTheme="minorEastAsia" w:cstheme="minorHAnsi"/>
          <w:szCs w:val="24"/>
          <w:lang w:val="en-GB"/>
        </w:rPr>
      </w:pPr>
      <w:r>
        <w:rPr>
          <w:rFonts w:eastAsiaTheme="minorEastAsia" w:cstheme="minorHAnsi"/>
          <w:szCs w:val="24"/>
          <w:lang w:val="en-GB"/>
        </w:rPr>
        <w:t xml:space="preserve">PIC/S implementation and maintenance of GMP Standards, can support </w:t>
      </w:r>
      <w:r w:rsidR="00775083">
        <w:rPr>
          <w:rFonts w:eastAsiaTheme="minorEastAsia" w:cstheme="minorHAnsi"/>
          <w:szCs w:val="24"/>
          <w:lang w:val="en-GB"/>
        </w:rPr>
        <w:t>r</w:t>
      </w:r>
      <w:r w:rsidR="00226BB5" w:rsidRPr="00E67E1F">
        <w:rPr>
          <w:rFonts w:eastAsiaTheme="minorEastAsia" w:cstheme="minorHAnsi"/>
          <w:szCs w:val="24"/>
          <w:lang w:val="en-GB"/>
        </w:rPr>
        <w:t>eliance</w:t>
      </w:r>
      <w:r w:rsidR="007E65BF" w:rsidRPr="007E65BF">
        <w:rPr>
          <w:rFonts w:eastAsiaTheme="minorEastAsia" w:cstheme="minorHAnsi"/>
          <w:szCs w:val="24"/>
          <w:lang w:val="en-GB"/>
        </w:rPr>
        <w:t xml:space="preserve"> </w:t>
      </w:r>
      <w:r w:rsidR="00FF5A49" w:rsidRPr="00982B0A">
        <w:rPr>
          <w:rFonts w:eastAsiaTheme="minorEastAsia" w:cstheme="minorHAnsi"/>
          <w:szCs w:val="24"/>
          <w:lang w:val="en-GB"/>
        </w:rPr>
        <w:t>on domestic inspections</w:t>
      </w:r>
      <w:r w:rsidR="00FF5A49" w:rsidRPr="00CB3D28">
        <w:rPr>
          <w:rFonts w:eastAsiaTheme="minorEastAsia" w:cstheme="minorHAnsi"/>
          <w:szCs w:val="24"/>
          <w:lang w:val="en-GB"/>
        </w:rPr>
        <w:t xml:space="preserve"> </w:t>
      </w:r>
      <w:r w:rsidRPr="00453B80">
        <w:rPr>
          <w:rFonts w:eastAsiaTheme="minorEastAsia" w:cstheme="minorHAnsi"/>
          <w:szCs w:val="24"/>
          <w:lang w:val="en-GB"/>
        </w:rPr>
        <w:t xml:space="preserve">and therefore </w:t>
      </w:r>
      <w:r w:rsidR="007E65BF" w:rsidRPr="00CB3D28">
        <w:rPr>
          <w:rFonts w:eastAsiaTheme="minorEastAsia" w:cstheme="minorHAnsi"/>
          <w:szCs w:val="24"/>
          <w:lang w:val="en-GB"/>
        </w:rPr>
        <w:t xml:space="preserve">decrease the number of </w:t>
      </w:r>
      <w:r w:rsidR="00883974">
        <w:rPr>
          <w:rFonts w:eastAsiaTheme="minorEastAsia" w:cstheme="minorHAnsi"/>
          <w:szCs w:val="24"/>
          <w:lang w:val="en-GB"/>
        </w:rPr>
        <w:t>redundant</w:t>
      </w:r>
      <w:r w:rsidR="007E65BF" w:rsidRPr="00CB3D28">
        <w:rPr>
          <w:rFonts w:eastAsiaTheme="minorEastAsia" w:cstheme="minorHAnsi"/>
          <w:szCs w:val="24"/>
          <w:lang w:val="en-GB"/>
        </w:rPr>
        <w:t xml:space="preserve"> inspections of a sa</w:t>
      </w:r>
      <w:r w:rsidR="007E65BF">
        <w:rPr>
          <w:rFonts w:eastAsiaTheme="minorEastAsia" w:cstheme="minorHAnsi"/>
          <w:szCs w:val="24"/>
          <w:lang w:val="en-GB"/>
        </w:rPr>
        <w:t>me facility</w:t>
      </w:r>
      <w:r w:rsidR="00746379">
        <w:rPr>
          <w:rFonts w:eastAsiaTheme="minorEastAsia" w:cstheme="minorHAnsi"/>
          <w:szCs w:val="24"/>
          <w:lang w:val="en-GB"/>
        </w:rPr>
        <w:t xml:space="preserve"> overseas</w:t>
      </w:r>
      <w:r>
        <w:rPr>
          <w:rFonts w:eastAsiaTheme="minorEastAsia" w:cstheme="minorHAnsi"/>
          <w:szCs w:val="24"/>
          <w:lang w:val="en-GB"/>
        </w:rPr>
        <w:t>. This will ensure</w:t>
      </w:r>
      <w:r w:rsidR="007E65BF">
        <w:rPr>
          <w:rFonts w:eastAsiaTheme="minorEastAsia" w:cstheme="minorHAnsi"/>
          <w:szCs w:val="24"/>
          <w:lang w:val="en-GB"/>
        </w:rPr>
        <w:t xml:space="preserve"> resources are better distributed across all manufacturing sites globally</w:t>
      </w:r>
      <w:r>
        <w:rPr>
          <w:rFonts w:eastAsiaTheme="minorEastAsia" w:cstheme="minorHAnsi"/>
          <w:szCs w:val="24"/>
          <w:lang w:val="en-GB"/>
        </w:rPr>
        <w:t>. R</w:t>
      </w:r>
      <w:r w:rsidR="00835169">
        <w:rPr>
          <w:rFonts w:eastAsiaTheme="minorEastAsia" w:cstheme="minorHAnsi"/>
          <w:szCs w:val="24"/>
          <w:lang w:val="en-GB"/>
        </w:rPr>
        <w:t>eliance may be further driven through developing a common</w:t>
      </w:r>
      <w:r>
        <w:rPr>
          <w:rFonts w:eastAsiaTheme="minorEastAsia" w:cstheme="minorHAnsi"/>
          <w:szCs w:val="24"/>
          <w:lang w:val="en-GB"/>
        </w:rPr>
        <w:t xml:space="preserve"> planning</w:t>
      </w:r>
      <w:r w:rsidR="00835169">
        <w:rPr>
          <w:rFonts w:eastAsiaTheme="minorEastAsia" w:cstheme="minorHAnsi"/>
          <w:szCs w:val="24"/>
          <w:lang w:val="en-GB"/>
        </w:rPr>
        <w:t xml:space="preserve"> tool to manage inspections </w:t>
      </w:r>
      <w:proofErr w:type="gramStart"/>
      <w:r w:rsidR="00835169">
        <w:rPr>
          <w:rFonts w:eastAsiaTheme="minorEastAsia" w:cstheme="minorHAnsi"/>
          <w:szCs w:val="24"/>
          <w:lang w:val="en-GB"/>
        </w:rPr>
        <w:t>globally</w:t>
      </w:r>
      <w:r w:rsidR="00883974">
        <w:rPr>
          <w:rFonts w:eastAsiaTheme="minorEastAsia" w:cstheme="minorHAnsi"/>
          <w:szCs w:val="24"/>
          <w:lang w:val="en-GB"/>
        </w:rPr>
        <w:t>;</w:t>
      </w:r>
      <w:proofErr w:type="gramEnd"/>
    </w:p>
    <w:p w14:paraId="092C4840" w14:textId="41E3EC18" w:rsidR="002A148F" w:rsidRDefault="003F52E7" w:rsidP="00E67E1F">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rPr>
          <w:rFonts w:eastAsiaTheme="minorEastAsia" w:cstheme="minorHAnsi"/>
          <w:szCs w:val="24"/>
          <w:lang w:val="en-GB"/>
        </w:rPr>
      </w:pPr>
      <w:r w:rsidRPr="00AF1A91">
        <w:rPr>
          <w:rFonts w:eastAsiaTheme="minorEastAsia" w:cstheme="minorHAnsi"/>
          <w:szCs w:val="24"/>
          <w:lang w:val="en-GB"/>
        </w:rPr>
        <w:t>Sharing of inspection findings and outcomes to allow reduced on-site presence by other regulators</w:t>
      </w:r>
      <w:r>
        <w:rPr>
          <w:rFonts w:eastAsiaTheme="minorEastAsia" w:cstheme="minorHAnsi"/>
          <w:szCs w:val="24"/>
          <w:lang w:val="en-GB"/>
        </w:rPr>
        <w:t xml:space="preserve"> to d</w:t>
      </w:r>
      <w:r w:rsidRPr="00AF1A91">
        <w:rPr>
          <w:rFonts w:eastAsiaTheme="minorEastAsia" w:cstheme="minorHAnsi"/>
          <w:szCs w:val="24"/>
          <w:lang w:val="en-GB"/>
        </w:rPr>
        <w:t>rive harmonization across the globe</w:t>
      </w:r>
      <w:r>
        <w:rPr>
          <w:rFonts w:eastAsiaTheme="minorEastAsia" w:cstheme="minorHAnsi"/>
          <w:szCs w:val="24"/>
          <w:lang w:val="en-GB"/>
        </w:rPr>
        <w:t xml:space="preserve">, subjected to confidentiality </w:t>
      </w:r>
      <w:proofErr w:type="gramStart"/>
      <w:r w:rsidR="000016F0">
        <w:rPr>
          <w:rFonts w:eastAsiaTheme="minorEastAsia" w:cstheme="minorHAnsi"/>
          <w:szCs w:val="24"/>
          <w:lang w:val="en-GB"/>
        </w:rPr>
        <w:t>agreements</w:t>
      </w:r>
      <w:r w:rsidR="00883974">
        <w:rPr>
          <w:rFonts w:eastAsiaTheme="minorEastAsia" w:cstheme="minorHAnsi"/>
          <w:szCs w:val="24"/>
          <w:lang w:val="en-GB"/>
        </w:rPr>
        <w:t>;</w:t>
      </w:r>
      <w:proofErr w:type="gramEnd"/>
    </w:p>
    <w:p w14:paraId="103966B9" w14:textId="3027D82F" w:rsidR="00515C32" w:rsidRPr="00524435" w:rsidRDefault="003906BA" w:rsidP="00E67E1F">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rPr>
          <w:rFonts w:eastAsiaTheme="minorEastAsia" w:cstheme="minorHAnsi"/>
          <w:szCs w:val="24"/>
          <w:lang w:val="en-GB"/>
        </w:rPr>
      </w:pPr>
      <w:r>
        <w:rPr>
          <w:rFonts w:eastAsiaTheme="minorEastAsia" w:cstheme="minorHAnsi"/>
          <w:szCs w:val="24"/>
          <w:lang w:val="en-GB"/>
        </w:rPr>
        <w:t xml:space="preserve">We value the PIC/S </w:t>
      </w:r>
      <w:r w:rsidR="00453B80">
        <w:rPr>
          <w:rFonts w:eastAsiaTheme="minorEastAsia" w:cstheme="minorHAnsi"/>
          <w:szCs w:val="24"/>
          <w:lang w:val="en-GB"/>
        </w:rPr>
        <w:t>Inspectorates</w:t>
      </w:r>
      <w:r w:rsidR="0050431B">
        <w:rPr>
          <w:rFonts w:eastAsiaTheme="minorEastAsia" w:cstheme="minorHAnsi"/>
          <w:szCs w:val="24"/>
          <w:lang w:val="en-GB"/>
        </w:rPr>
        <w:t>’</w:t>
      </w:r>
      <w:r w:rsidR="00453B80">
        <w:rPr>
          <w:rFonts w:eastAsiaTheme="minorEastAsia" w:cstheme="minorHAnsi"/>
          <w:szCs w:val="24"/>
          <w:lang w:val="en-GB"/>
        </w:rPr>
        <w:t xml:space="preserve"> A</w:t>
      </w:r>
      <w:r>
        <w:rPr>
          <w:rFonts w:eastAsiaTheme="minorEastAsia" w:cstheme="minorHAnsi"/>
          <w:szCs w:val="24"/>
          <w:lang w:val="en-GB"/>
        </w:rPr>
        <w:t xml:space="preserve">cademy </w:t>
      </w:r>
      <w:r w:rsidR="0050431B">
        <w:rPr>
          <w:rFonts w:eastAsiaTheme="minorEastAsia" w:cstheme="minorHAnsi"/>
          <w:szCs w:val="24"/>
          <w:lang w:val="en-GB"/>
        </w:rPr>
        <w:t xml:space="preserve">(PIA) </w:t>
      </w:r>
      <w:r>
        <w:rPr>
          <w:rFonts w:eastAsiaTheme="minorEastAsia" w:cstheme="minorHAnsi"/>
          <w:szCs w:val="24"/>
          <w:lang w:val="en-GB"/>
        </w:rPr>
        <w:t xml:space="preserve">to </w:t>
      </w:r>
      <w:r w:rsidR="005D5F4D">
        <w:rPr>
          <w:rFonts w:eastAsiaTheme="minorEastAsia" w:cstheme="minorHAnsi"/>
          <w:szCs w:val="24"/>
          <w:lang w:val="en-GB"/>
        </w:rPr>
        <w:t>foster</w:t>
      </w:r>
      <w:r>
        <w:rPr>
          <w:rFonts w:eastAsiaTheme="minorEastAsia" w:cstheme="minorHAnsi"/>
          <w:szCs w:val="24"/>
          <w:lang w:val="en-GB"/>
        </w:rPr>
        <w:t xml:space="preserve"> harmonisation</w:t>
      </w:r>
      <w:r w:rsidR="003F52E7">
        <w:rPr>
          <w:rFonts w:eastAsiaTheme="minorEastAsia" w:cstheme="minorHAnsi"/>
          <w:szCs w:val="24"/>
          <w:lang w:val="en-GB"/>
        </w:rPr>
        <w:t xml:space="preserve"> among member </w:t>
      </w:r>
      <w:r w:rsidR="003F52E7" w:rsidRPr="00524435">
        <w:rPr>
          <w:rFonts w:eastAsiaTheme="minorEastAsia" w:cstheme="minorHAnsi"/>
          <w:szCs w:val="24"/>
          <w:lang w:val="en-GB"/>
        </w:rPr>
        <w:t>inspectorates</w:t>
      </w:r>
      <w:r w:rsidR="0061152B" w:rsidRPr="00524435">
        <w:rPr>
          <w:rFonts w:eastAsiaTheme="minorEastAsia" w:cstheme="minorHAnsi"/>
          <w:lang w:val="en-GB"/>
        </w:rPr>
        <w:t>. Industry is open to support that with SMEs upon request.</w:t>
      </w:r>
    </w:p>
    <w:p w14:paraId="5E1BBBE3" w14:textId="77777777" w:rsidR="002A148F" w:rsidRPr="0086161E" w:rsidRDefault="002A148F" w:rsidP="002A148F">
      <w:pPr>
        <w:pBdr>
          <w:top w:val="single" w:sz="4" w:space="1" w:color="auto"/>
          <w:left w:val="single" w:sz="4" w:space="4" w:color="auto"/>
          <w:bottom w:val="single" w:sz="4" w:space="1" w:color="auto"/>
          <w:right w:val="single" w:sz="4" w:space="4" w:color="auto"/>
        </w:pBdr>
        <w:spacing w:after="0" w:line="240" w:lineRule="auto"/>
        <w:ind w:left="567"/>
        <w:rPr>
          <w:rFonts w:ascii="Times New Roman" w:eastAsiaTheme="minorEastAsia" w:hAnsi="Times New Roman" w:cs="Times New Roman"/>
          <w:szCs w:val="24"/>
          <w:lang w:val="en-GB"/>
        </w:rPr>
      </w:pPr>
    </w:p>
    <w:p w14:paraId="238D2A81" w14:textId="0242C189" w:rsidR="007156CB" w:rsidRDefault="007156CB">
      <w:r>
        <w:br w:type="page"/>
      </w:r>
    </w:p>
    <w:p w14:paraId="560764C2" w14:textId="77777777" w:rsidR="0099088B" w:rsidRDefault="0099088B" w:rsidP="00981D7F"/>
    <w:p w14:paraId="54ED4F39" w14:textId="77777777" w:rsidR="00981D7F" w:rsidRPr="006B28B8" w:rsidRDefault="00981D7F" w:rsidP="00981D7F">
      <w:pPr>
        <w:pStyle w:val="ListParagraph"/>
        <w:numPr>
          <w:ilvl w:val="0"/>
          <w:numId w:val="7"/>
        </w:numPr>
        <w:rPr>
          <w:b/>
        </w:rPr>
      </w:pPr>
      <w:r w:rsidRPr="006B28B8">
        <w:rPr>
          <w:b/>
        </w:rPr>
        <w:t xml:space="preserve">Regulator Impact: What do you see as most important PIC/S activities or deliverables that has had the greatest impact on regulators, and why? </w:t>
      </w:r>
      <w:r w:rsidRPr="006B28B8">
        <w:rPr>
          <w:b/>
        </w:rPr>
        <w:br/>
      </w:r>
      <w:r w:rsidRPr="006B28B8">
        <w:t>(Maximum of 3000 characters)</w:t>
      </w:r>
    </w:p>
    <w:p w14:paraId="2F051201" w14:textId="77777777" w:rsidR="002A148F" w:rsidRPr="0086161E" w:rsidRDefault="002A148F" w:rsidP="002A148F">
      <w:pPr>
        <w:pBdr>
          <w:top w:val="single" w:sz="4" w:space="1" w:color="auto"/>
          <w:left w:val="single" w:sz="4" w:space="4" w:color="auto"/>
          <w:bottom w:val="single" w:sz="4" w:space="1" w:color="auto"/>
          <w:right w:val="single" w:sz="4" w:space="4" w:color="auto"/>
        </w:pBdr>
        <w:spacing w:after="0" w:line="240" w:lineRule="auto"/>
        <w:ind w:left="567"/>
        <w:rPr>
          <w:rFonts w:ascii="Times New Roman" w:eastAsiaTheme="minorEastAsia" w:hAnsi="Times New Roman" w:cs="Times New Roman"/>
          <w:szCs w:val="24"/>
          <w:lang w:val="en-GB"/>
        </w:rPr>
      </w:pPr>
    </w:p>
    <w:p w14:paraId="70907119" w14:textId="0A48CDDA" w:rsidR="002A148F" w:rsidRPr="00E67E1F" w:rsidRDefault="00226BB5" w:rsidP="00E67E1F">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rPr>
          <w:rFonts w:eastAsiaTheme="minorEastAsia" w:cstheme="minorHAnsi"/>
          <w:szCs w:val="24"/>
          <w:lang w:val="en-GB"/>
        </w:rPr>
      </w:pPr>
      <w:r w:rsidRPr="00E67E1F">
        <w:rPr>
          <w:rFonts w:eastAsiaTheme="minorEastAsia" w:cstheme="minorHAnsi"/>
          <w:szCs w:val="24"/>
          <w:lang w:val="en-GB"/>
        </w:rPr>
        <w:t>Ex</w:t>
      </w:r>
      <w:r w:rsidR="000016F0">
        <w:rPr>
          <w:rFonts w:eastAsiaTheme="minorEastAsia" w:cstheme="minorHAnsi"/>
          <w:szCs w:val="24"/>
          <w:lang w:val="en-GB"/>
        </w:rPr>
        <w:t xml:space="preserve">change illustrative cases of compliance with </w:t>
      </w:r>
      <w:r w:rsidR="00932B74">
        <w:rPr>
          <w:rFonts w:eastAsiaTheme="minorEastAsia" w:cstheme="minorHAnsi"/>
          <w:szCs w:val="24"/>
          <w:lang w:val="en-GB"/>
        </w:rPr>
        <w:t xml:space="preserve">legal </w:t>
      </w:r>
      <w:r w:rsidRPr="00E67E1F">
        <w:rPr>
          <w:rFonts w:eastAsiaTheme="minorEastAsia" w:cstheme="minorHAnsi"/>
          <w:szCs w:val="24"/>
          <w:lang w:val="en-GB"/>
        </w:rPr>
        <w:t xml:space="preserve">requirements </w:t>
      </w:r>
      <w:r w:rsidR="000016F0">
        <w:rPr>
          <w:rFonts w:eastAsiaTheme="minorEastAsia" w:cstheme="minorHAnsi"/>
          <w:szCs w:val="24"/>
          <w:lang w:val="en-GB"/>
        </w:rPr>
        <w:t>through</w:t>
      </w:r>
      <w:r w:rsidR="00932B74">
        <w:rPr>
          <w:rFonts w:eastAsiaTheme="minorEastAsia" w:cstheme="minorHAnsi"/>
          <w:szCs w:val="24"/>
          <w:lang w:val="en-GB"/>
        </w:rPr>
        <w:t xml:space="preserve"> </w:t>
      </w:r>
      <w:r w:rsidR="00932B74" w:rsidRPr="00E67E1F">
        <w:rPr>
          <w:rFonts w:eastAsiaTheme="minorEastAsia" w:cstheme="minorHAnsi"/>
          <w:szCs w:val="24"/>
          <w:lang w:val="en-GB"/>
        </w:rPr>
        <w:t>implement</w:t>
      </w:r>
      <w:r w:rsidR="00932B74">
        <w:rPr>
          <w:rFonts w:eastAsiaTheme="minorEastAsia" w:cstheme="minorHAnsi"/>
          <w:szCs w:val="24"/>
          <w:lang w:val="en-GB"/>
        </w:rPr>
        <w:t xml:space="preserve">ing </w:t>
      </w:r>
      <w:r w:rsidR="007E65BF">
        <w:rPr>
          <w:rFonts w:eastAsiaTheme="minorEastAsia" w:cstheme="minorHAnsi"/>
          <w:szCs w:val="24"/>
          <w:lang w:val="en-GB"/>
        </w:rPr>
        <w:t xml:space="preserve">alternative </w:t>
      </w:r>
      <w:proofErr w:type="gramStart"/>
      <w:r w:rsidR="007E65BF">
        <w:rPr>
          <w:rFonts w:eastAsiaTheme="minorEastAsia" w:cstheme="minorHAnsi"/>
          <w:szCs w:val="24"/>
          <w:lang w:val="en-GB"/>
        </w:rPr>
        <w:t>approaches</w:t>
      </w:r>
      <w:r w:rsidR="00883974">
        <w:rPr>
          <w:rFonts w:eastAsiaTheme="minorEastAsia" w:cstheme="minorHAnsi"/>
          <w:szCs w:val="24"/>
          <w:lang w:val="en-GB"/>
        </w:rPr>
        <w:t>;</w:t>
      </w:r>
      <w:proofErr w:type="gramEnd"/>
    </w:p>
    <w:p w14:paraId="704FC9E2" w14:textId="47EC2C7A" w:rsidR="00226BB5" w:rsidRDefault="00226BB5" w:rsidP="00E67E1F">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rPr>
          <w:rFonts w:eastAsiaTheme="minorEastAsia" w:cstheme="minorHAnsi"/>
          <w:szCs w:val="24"/>
          <w:lang w:val="en-GB"/>
        </w:rPr>
      </w:pPr>
      <w:r w:rsidRPr="00E67E1F">
        <w:rPr>
          <w:rFonts w:eastAsiaTheme="minorEastAsia" w:cstheme="minorHAnsi"/>
          <w:szCs w:val="24"/>
          <w:lang w:val="en-GB"/>
        </w:rPr>
        <w:t xml:space="preserve">Facilitate </w:t>
      </w:r>
      <w:r w:rsidR="007E65BF">
        <w:rPr>
          <w:rFonts w:eastAsiaTheme="minorEastAsia" w:cstheme="minorHAnsi"/>
          <w:szCs w:val="24"/>
          <w:lang w:val="en-GB"/>
        </w:rPr>
        <w:t xml:space="preserve">mutual </w:t>
      </w:r>
      <w:r w:rsidRPr="00E67E1F">
        <w:rPr>
          <w:rFonts w:eastAsiaTheme="minorEastAsia" w:cstheme="minorHAnsi"/>
          <w:szCs w:val="24"/>
          <w:lang w:val="en-GB"/>
        </w:rPr>
        <w:t xml:space="preserve">understanding between inspectors </w:t>
      </w:r>
      <w:r w:rsidRPr="00AF1A91">
        <w:rPr>
          <w:rFonts w:eastAsiaTheme="minorEastAsia" w:cstheme="minorHAnsi"/>
          <w:szCs w:val="24"/>
          <w:u w:val="single"/>
          <w:lang w:val="en-GB"/>
        </w:rPr>
        <w:t>and</w:t>
      </w:r>
      <w:r w:rsidRPr="00E67E1F">
        <w:rPr>
          <w:rFonts w:eastAsiaTheme="minorEastAsia" w:cstheme="minorHAnsi"/>
          <w:szCs w:val="24"/>
          <w:lang w:val="en-GB"/>
        </w:rPr>
        <w:t xml:space="preserve"> assessors</w:t>
      </w:r>
      <w:r w:rsidR="007E65BF" w:rsidRPr="007E65BF">
        <w:rPr>
          <w:rFonts w:eastAsiaTheme="minorEastAsia" w:cstheme="minorHAnsi"/>
          <w:szCs w:val="24"/>
          <w:lang w:val="en-GB"/>
        </w:rPr>
        <w:t xml:space="preserve"> </w:t>
      </w:r>
      <w:r w:rsidR="007E65BF">
        <w:rPr>
          <w:rFonts w:eastAsiaTheme="minorEastAsia" w:cstheme="minorHAnsi"/>
          <w:szCs w:val="24"/>
          <w:lang w:val="en-GB"/>
        </w:rPr>
        <w:t>on the risk based approach to inspections, e.g.</w:t>
      </w:r>
      <w:r w:rsidRPr="00E67E1F">
        <w:rPr>
          <w:rFonts w:eastAsiaTheme="minorEastAsia" w:cstheme="minorHAnsi"/>
          <w:szCs w:val="24"/>
          <w:lang w:val="en-GB"/>
        </w:rPr>
        <w:t xml:space="preserve">, a site is capable to manufacture a new product / implement a variation with the goal to speed </w:t>
      </w:r>
      <w:r w:rsidR="00D1588F" w:rsidRPr="00E67E1F">
        <w:rPr>
          <w:rFonts w:eastAsiaTheme="minorEastAsia" w:cstheme="minorHAnsi"/>
          <w:szCs w:val="24"/>
          <w:lang w:val="en-GB"/>
        </w:rPr>
        <w:t>regulatory</w:t>
      </w:r>
      <w:r w:rsidRPr="00E67E1F">
        <w:rPr>
          <w:rFonts w:eastAsiaTheme="minorEastAsia" w:cstheme="minorHAnsi"/>
          <w:szCs w:val="24"/>
          <w:lang w:val="en-GB"/>
        </w:rPr>
        <w:t xml:space="preserve"> product approvals, when there is a very limited or no risk for patients due to the new/additional </w:t>
      </w:r>
      <w:r w:rsidR="00D1588F" w:rsidRPr="00E67E1F">
        <w:rPr>
          <w:rFonts w:eastAsiaTheme="minorEastAsia" w:cstheme="minorHAnsi"/>
          <w:szCs w:val="24"/>
          <w:lang w:val="en-GB"/>
        </w:rPr>
        <w:t>operation</w:t>
      </w:r>
      <w:r w:rsidR="00310013">
        <w:rPr>
          <w:rFonts w:eastAsiaTheme="minorEastAsia" w:cstheme="minorHAnsi"/>
          <w:szCs w:val="24"/>
          <w:lang w:val="en-GB"/>
        </w:rPr>
        <w:t>.</w:t>
      </w:r>
    </w:p>
    <w:p w14:paraId="7CFA7AA2" w14:textId="77777777" w:rsidR="002A148F" w:rsidRPr="0086161E" w:rsidRDefault="002A148F" w:rsidP="002A148F">
      <w:pPr>
        <w:pBdr>
          <w:top w:val="single" w:sz="4" w:space="1" w:color="auto"/>
          <w:left w:val="single" w:sz="4" w:space="4" w:color="auto"/>
          <w:bottom w:val="single" w:sz="4" w:space="1" w:color="auto"/>
          <w:right w:val="single" w:sz="4" w:space="4" w:color="auto"/>
        </w:pBdr>
        <w:spacing w:after="0" w:line="240" w:lineRule="auto"/>
        <w:ind w:left="567"/>
        <w:rPr>
          <w:rFonts w:ascii="Times New Roman" w:eastAsiaTheme="minorEastAsia" w:hAnsi="Times New Roman" w:cs="Times New Roman"/>
          <w:szCs w:val="24"/>
          <w:lang w:val="en-GB"/>
        </w:rPr>
      </w:pPr>
    </w:p>
    <w:p w14:paraId="0FC343BC" w14:textId="77777777" w:rsidR="00981D7F" w:rsidRDefault="00981D7F" w:rsidP="00D034D1">
      <w:pPr>
        <w:pStyle w:val="Heading1"/>
        <w:spacing w:before="360" w:after="240"/>
      </w:pPr>
      <w:r>
        <w:t>Global Best Practices</w:t>
      </w:r>
    </w:p>
    <w:p w14:paraId="1082347E" w14:textId="77777777" w:rsidR="00981D7F" w:rsidRPr="006B28B8" w:rsidRDefault="00981D7F" w:rsidP="00C558E3">
      <w:pPr>
        <w:pStyle w:val="ListParagraph"/>
        <w:numPr>
          <w:ilvl w:val="0"/>
          <w:numId w:val="7"/>
        </w:numPr>
        <w:rPr>
          <w:b/>
        </w:rPr>
      </w:pPr>
      <w:r w:rsidRPr="006B28B8">
        <w:rPr>
          <w:b/>
        </w:rPr>
        <w:t>Are there best practices have you seen elsewhere that you think PIC/S should consider for strategic priorities?</w:t>
      </w:r>
      <w:r w:rsidRPr="006B28B8">
        <w:rPr>
          <w:b/>
        </w:rPr>
        <w:br/>
      </w:r>
      <w:r w:rsidRPr="006B28B8">
        <w:t>(Maximum of 3000 characters)</w:t>
      </w:r>
    </w:p>
    <w:p w14:paraId="6E247C52" w14:textId="77777777" w:rsidR="002A148F" w:rsidRPr="0086161E" w:rsidRDefault="002A148F" w:rsidP="002A148F">
      <w:pPr>
        <w:pBdr>
          <w:top w:val="single" w:sz="4" w:space="1" w:color="auto"/>
          <w:left w:val="single" w:sz="4" w:space="4" w:color="auto"/>
          <w:bottom w:val="single" w:sz="4" w:space="1" w:color="auto"/>
          <w:right w:val="single" w:sz="4" w:space="4" w:color="auto"/>
        </w:pBdr>
        <w:spacing w:after="0" w:line="240" w:lineRule="auto"/>
        <w:ind w:left="567"/>
        <w:rPr>
          <w:rFonts w:ascii="Times New Roman" w:eastAsiaTheme="minorEastAsia" w:hAnsi="Times New Roman" w:cs="Times New Roman"/>
          <w:szCs w:val="24"/>
          <w:lang w:val="en-GB"/>
        </w:rPr>
      </w:pPr>
    </w:p>
    <w:p w14:paraId="08C238A0" w14:textId="44C3E1CC" w:rsidR="002A148F" w:rsidRDefault="00D1588F" w:rsidP="00E67E1F">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rPr>
          <w:rFonts w:eastAsiaTheme="minorEastAsia" w:cs="Times New Roman"/>
          <w:szCs w:val="24"/>
          <w:lang w:val="en-GB"/>
        </w:rPr>
      </w:pPr>
      <w:r w:rsidRPr="00E67E1F">
        <w:rPr>
          <w:rFonts w:eastAsiaTheme="minorEastAsia" w:cs="Times New Roman"/>
          <w:szCs w:val="24"/>
          <w:lang w:val="en-GB"/>
        </w:rPr>
        <w:t xml:space="preserve">There is complementary work done in APEC on Good Reliance </w:t>
      </w:r>
      <w:proofErr w:type="gramStart"/>
      <w:r w:rsidRPr="00E67E1F">
        <w:rPr>
          <w:rFonts w:eastAsiaTheme="minorEastAsia" w:cs="Times New Roman"/>
          <w:szCs w:val="24"/>
          <w:lang w:val="en-GB"/>
        </w:rPr>
        <w:t>Practices</w:t>
      </w:r>
      <w:r w:rsidR="00883974">
        <w:rPr>
          <w:rFonts w:eastAsiaTheme="minorEastAsia" w:cs="Times New Roman"/>
          <w:szCs w:val="24"/>
          <w:lang w:val="en-GB"/>
        </w:rPr>
        <w:t>;</w:t>
      </w:r>
      <w:proofErr w:type="gramEnd"/>
    </w:p>
    <w:p w14:paraId="7FCCFFA1" w14:textId="7EED2D4A" w:rsidR="00BC4FC1" w:rsidRPr="00BC4FC1" w:rsidRDefault="00BC4FC1" w:rsidP="00515C32">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rPr>
          <w:rFonts w:eastAsiaTheme="minorEastAsia" w:cstheme="minorHAnsi"/>
          <w:szCs w:val="24"/>
          <w:lang w:val="en-GB"/>
        </w:rPr>
      </w:pPr>
      <w:r>
        <w:rPr>
          <w:rFonts w:eastAsiaTheme="minorEastAsia" w:cstheme="minorHAnsi"/>
          <w:lang w:val="en-GB"/>
        </w:rPr>
        <w:t xml:space="preserve">We see an opportunity </w:t>
      </w:r>
      <w:r w:rsidR="00883974">
        <w:rPr>
          <w:rFonts w:eastAsiaTheme="minorEastAsia" w:cstheme="minorHAnsi"/>
          <w:lang w:val="en-GB"/>
        </w:rPr>
        <w:t xml:space="preserve">to </w:t>
      </w:r>
      <w:r>
        <w:rPr>
          <w:rFonts w:eastAsiaTheme="minorEastAsia" w:cstheme="minorHAnsi"/>
          <w:lang w:val="en-GB"/>
        </w:rPr>
        <w:t xml:space="preserve">increase collaboration by exchanging best practices </w:t>
      </w:r>
      <w:r w:rsidR="00932B74">
        <w:rPr>
          <w:rFonts w:eastAsiaTheme="minorEastAsia" w:cstheme="minorHAnsi"/>
          <w:lang w:val="en-GB"/>
        </w:rPr>
        <w:t>on</w:t>
      </w:r>
      <w:r>
        <w:rPr>
          <w:rFonts w:eastAsiaTheme="minorEastAsia" w:cstheme="minorHAnsi"/>
          <w:lang w:val="en-GB"/>
        </w:rPr>
        <w:t xml:space="preserve"> related disciplines such as GCP and </w:t>
      </w:r>
      <w:proofErr w:type="spellStart"/>
      <w:r>
        <w:rPr>
          <w:rFonts w:eastAsiaTheme="minorEastAsia" w:cstheme="minorHAnsi"/>
          <w:lang w:val="en-GB"/>
        </w:rPr>
        <w:t>GPvP</w:t>
      </w:r>
      <w:proofErr w:type="spellEnd"/>
      <w:r>
        <w:rPr>
          <w:rFonts w:eastAsiaTheme="minorEastAsia" w:cstheme="minorHAnsi"/>
          <w:lang w:val="en-GB"/>
        </w:rPr>
        <w:t xml:space="preserve"> </w:t>
      </w:r>
      <w:proofErr w:type="gramStart"/>
      <w:r>
        <w:rPr>
          <w:rFonts w:eastAsiaTheme="minorEastAsia" w:cstheme="minorHAnsi"/>
          <w:lang w:val="en-GB"/>
        </w:rPr>
        <w:t>inspections</w:t>
      </w:r>
      <w:r w:rsidR="00883974">
        <w:rPr>
          <w:rFonts w:eastAsiaTheme="minorEastAsia" w:cstheme="minorHAnsi"/>
          <w:lang w:val="en-GB"/>
        </w:rPr>
        <w:t>;</w:t>
      </w:r>
      <w:proofErr w:type="gramEnd"/>
    </w:p>
    <w:p w14:paraId="1E02F5B8" w14:textId="0C56BE46" w:rsidR="002A148F" w:rsidRPr="000016F0" w:rsidRDefault="00BC4FC1" w:rsidP="000016F0">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rPr>
          <w:rFonts w:eastAsiaTheme="minorEastAsia" w:cstheme="minorHAnsi"/>
          <w:szCs w:val="24"/>
          <w:lang w:val="en-GB"/>
        </w:rPr>
      </w:pPr>
      <w:r>
        <w:rPr>
          <w:rFonts w:eastAsiaTheme="minorEastAsia" w:cstheme="minorHAnsi"/>
          <w:lang w:val="en-GB"/>
        </w:rPr>
        <w:t xml:space="preserve">We encourage a </w:t>
      </w:r>
      <w:r w:rsidR="00515C32" w:rsidRPr="00AF1A91">
        <w:rPr>
          <w:rFonts w:eastAsiaTheme="minorEastAsia" w:cstheme="minorHAnsi"/>
          <w:lang w:val="en-GB"/>
        </w:rPr>
        <w:t>more collaborative approach with industry to promote sharing of best practices and learnings across the pharmaceutical industry</w:t>
      </w:r>
      <w:r w:rsidR="00883974">
        <w:rPr>
          <w:rFonts w:eastAsiaTheme="minorEastAsia" w:cstheme="minorHAnsi"/>
          <w:lang w:val="en-GB"/>
        </w:rPr>
        <w:t>.</w:t>
      </w:r>
    </w:p>
    <w:p w14:paraId="6995EB12" w14:textId="77777777" w:rsidR="0099088B" w:rsidRDefault="0099088B" w:rsidP="00981D7F"/>
    <w:p w14:paraId="7EECF3F7" w14:textId="77777777" w:rsidR="00FB2C32" w:rsidRPr="006B28B8" w:rsidRDefault="00981D7F" w:rsidP="00981D7F">
      <w:pPr>
        <w:pStyle w:val="ListParagraph"/>
        <w:numPr>
          <w:ilvl w:val="0"/>
          <w:numId w:val="7"/>
        </w:numPr>
        <w:rPr>
          <w:b/>
        </w:rPr>
      </w:pPr>
      <w:r w:rsidRPr="006B28B8">
        <w:rPr>
          <w:b/>
        </w:rPr>
        <w:t xml:space="preserve">Do you have other feedback for PIC/S to consider in developing a strategic plan? </w:t>
      </w:r>
      <w:r w:rsidRPr="006B28B8">
        <w:rPr>
          <w:b/>
        </w:rPr>
        <w:br/>
      </w:r>
      <w:r w:rsidRPr="006B28B8">
        <w:t>(Maximum of 3000 characters)</w:t>
      </w:r>
    </w:p>
    <w:p w14:paraId="63583CB2" w14:textId="77777777" w:rsidR="002A148F" w:rsidRPr="00E67E1F" w:rsidRDefault="002A148F" w:rsidP="002A148F">
      <w:pPr>
        <w:pBdr>
          <w:top w:val="single" w:sz="4" w:space="1" w:color="auto"/>
          <w:left w:val="single" w:sz="4" w:space="4" w:color="auto"/>
          <w:bottom w:val="single" w:sz="4" w:space="1" w:color="auto"/>
          <w:right w:val="single" w:sz="4" w:space="4" w:color="auto"/>
        </w:pBdr>
        <w:spacing w:after="0" w:line="240" w:lineRule="auto"/>
        <w:ind w:left="567"/>
        <w:rPr>
          <w:rFonts w:eastAsiaTheme="minorEastAsia" w:cs="Times New Roman"/>
          <w:szCs w:val="24"/>
          <w:lang w:val="en-GB"/>
        </w:rPr>
      </w:pPr>
    </w:p>
    <w:p w14:paraId="428E0A2F" w14:textId="685BB736" w:rsidR="00756628" w:rsidRPr="0099088B" w:rsidRDefault="00756628" w:rsidP="003F52E7">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rPr>
          <w:rFonts w:eastAsiaTheme="minorEastAsia" w:cs="Times New Roman"/>
          <w:szCs w:val="24"/>
          <w:lang w:val="en-GB"/>
        </w:rPr>
      </w:pPr>
      <w:r>
        <w:rPr>
          <w:rFonts w:eastAsiaTheme="minorEastAsia" w:cs="Times New Roman"/>
          <w:szCs w:val="24"/>
          <w:lang w:val="en-GB"/>
        </w:rPr>
        <w:t>Provide a</w:t>
      </w:r>
      <w:r w:rsidR="003F52E7">
        <w:rPr>
          <w:rFonts w:eastAsiaTheme="minorEastAsia" w:cs="Times New Roman"/>
          <w:szCs w:val="24"/>
          <w:lang w:val="en-GB"/>
        </w:rPr>
        <w:t xml:space="preserve"> platform</w:t>
      </w:r>
      <w:r w:rsidR="00E23A89">
        <w:rPr>
          <w:rFonts w:eastAsiaTheme="minorEastAsia" w:cs="Times New Roman"/>
          <w:szCs w:val="24"/>
          <w:lang w:val="en-GB"/>
        </w:rPr>
        <w:t xml:space="preserve">, </w:t>
      </w:r>
      <w:r w:rsidR="00835169">
        <w:rPr>
          <w:rFonts w:eastAsiaTheme="minorEastAsia" w:cs="Times New Roman"/>
          <w:szCs w:val="24"/>
          <w:lang w:val="en-GB"/>
        </w:rPr>
        <w:t xml:space="preserve">to </w:t>
      </w:r>
      <w:r>
        <w:rPr>
          <w:rFonts w:eastAsiaTheme="minorEastAsia" w:cs="Times New Roman"/>
          <w:szCs w:val="24"/>
          <w:lang w:val="en-GB"/>
        </w:rPr>
        <w:t xml:space="preserve">facilitate the </w:t>
      </w:r>
      <w:r w:rsidR="003F52E7">
        <w:rPr>
          <w:rFonts w:eastAsiaTheme="minorEastAsia" w:cs="Times New Roman"/>
          <w:szCs w:val="24"/>
          <w:lang w:val="en-GB"/>
        </w:rPr>
        <w:t xml:space="preserve">knowledge </w:t>
      </w:r>
      <w:r w:rsidR="00883974">
        <w:rPr>
          <w:rFonts w:eastAsiaTheme="minorEastAsia" w:cs="Times New Roman"/>
          <w:szCs w:val="24"/>
          <w:lang w:val="en-GB"/>
        </w:rPr>
        <w:t xml:space="preserve">interface </w:t>
      </w:r>
      <w:r>
        <w:rPr>
          <w:rFonts w:eastAsiaTheme="minorEastAsia" w:cs="Times New Roman"/>
          <w:szCs w:val="24"/>
          <w:lang w:val="en-GB"/>
        </w:rPr>
        <w:t xml:space="preserve">between </w:t>
      </w:r>
      <w:r w:rsidR="003F52E7">
        <w:rPr>
          <w:rFonts w:eastAsiaTheme="minorEastAsia" w:cs="Times New Roman"/>
          <w:szCs w:val="24"/>
          <w:lang w:val="en-GB"/>
        </w:rPr>
        <w:t>inspectors on GMP</w:t>
      </w:r>
      <w:r w:rsidR="00932B74">
        <w:rPr>
          <w:rFonts w:eastAsiaTheme="minorEastAsia" w:cs="Times New Roman"/>
          <w:szCs w:val="24"/>
          <w:lang w:val="en-GB"/>
        </w:rPr>
        <w:t>/GDP</w:t>
      </w:r>
      <w:r w:rsidR="003F52E7">
        <w:rPr>
          <w:rFonts w:eastAsiaTheme="minorEastAsia" w:cs="Times New Roman"/>
          <w:szCs w:val="24"/>
          <w:lang w:val="en-GB"/>
        </w:rPr>
        <w:t xml:space="preserve"> </w:t>
      </w:r>
      <w:r w:rsidRPr="0099088B">
        <w:rPr>
          <w:rFonts w:eastAsiaTheme="minorEastAsia" w:cs="Times New Roman"/>
          <w:szCs w:val="24"/>
          <w:lang w:val="en-GB"/>
        </w:rPr>
        <w:t>requirements</w:t>
      </w:r>
      <w:r w:rsidR="003F52E7">
        <w:rPr>
          <w:rFonts w:eastAsiaTheme="minorEastAsia" w:cs="Times New Roman"/>
          <w:szCs w:val="24"/>
          <w:lang w:val="en-GB"/>
        </w:rPr>
        <w:t xml:space="preserve">/realisation and </w:t>
      </w:r>
      <w:r w:rsidRPr="0099088B">
        <w:rPr>
          <w:rFonts w:eastAsiaTheme="minorEastAsia" w:cs="Times New Roman"/>
          <w:szCs w:val="24"/>
          <w:lang w:val="en-GB"/>
        </w:rPr>
        <w:t>reviewers</w:t>
      </w:r>
      <w:r w:rsidR="003F52E7">
        <w:rPr>
          <w:rFonts w:eastAsiaTheme="minorEastAsia" w:cs="Times New Roman"/>
          <w:szCs w:val="24"/>
          <w:lang w:val="en-GB"/>
        </w:rPr>
        <w:t xml:space="preserve"> to understand the capability of a manufacturing site</w:t>
      </w:r>
      <w:r w:rsidR="000016F0">
        <w:rPr>
          <w:rFonts w:eastAsiaTheme="minorEastAsia" w:cs="Times New Roman"/>
          <w:szCs w:val="24"/>
          <w:lang w:val="en-GB"/>
        </w:rPr>
        <w:t xml:space="preserve"> and role </w:t>
      </w:r>
      <w:r w:rsidR="00BF6D4D">
        <w:rPr>
          <w:rFonts w:eastAsiaTheme="minorEastAsia" w:cs="Times New Roman"/>
          <w:szCs w:val="24"/>
          <w:lang w:val="en-GB"/>
        </w:rPr>
        <w:t xml:space="preserve">of the PQS </w:t>
      </w:r>
      <w:r w:rsidR="000016F0">
        <w:rPr>
          <w:rFonts w:eastAsiaTheme="minorEastAsia" w:cs="Times New Roman"/>
          <w:szCs w:val="24"/>
          <w:lang w:val="en-GB"/>
        </w:rPr>
        <w:t xml:space="preserve">in the management of products life </w:t>
      </w:r>
      <w:proofErr w:type="gramStart"/>
      <w:r w:rsidR="000016F0">
        <w:rPr>
          <w:rFonts w:eastAsiaTheme="minorEastAsia" w:cs="Times New Roman"/>
          <w:szCs w:val="24"/>
          <w:lang w:val="en-GB"/>
        </w:rPr>
        <w:t>cycle</w:t>
      </w:r>
      <w:r w:rsidR="00883974">
        <w:rPr>
          <w:rFonts w:eastAsiaTheme="minorEastAsia" w:cs="Times New Roman"/>
          <w:szCs w:val="24"/>
          <w:lang w:val="en-GB"/>
        </w:rPr>
        <w:t>;</w:t>
      </w:r>
      <w:proofErr w:type="gramEnd"/>
    </w:p>
    <w:p w14:paraId="2D8925EC" w14:textId="5818FC7B" w:rsidR="00515C32" w:rsidRPr="00E67E1F" w:rsidRDefault="007156CB" w:rsidP="00E67E1F">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rPr>
          <w:rFonts w:eastAsiaTheme="minorEastAsia" w:cs="Times New Roman"/>
          <w:szCs w:val="24"/>
          <w:lang w:val="en-GB"/>
        </w:rPr>
      </w:pPr>
      <w:r>
        <w:rPr>
          <w:rFonts w:eastAsiaTheme="minorEastAsia" w:cs="Times New Roman"/>
          <w:szCs w:val="24"/>
          <w:lang w:val="en-GB"/>
        </w:rPr>
        <w:t xml:space="preserve">Make available to the </w:t>
      </w:r>
      <w:r w:rsidR="00BB0567">
        <w:rPr>
          <w:rFonts w:eastAsiaTheme="minorEastAsia" w:cs="Times New Roman"/>
          <w:szCs w:val="24"/>
          <w:lang w:val="en-GB"/>
        </w:rPr>
        <w:t>Industry relevant training material from PIC/S if considered to be helpful</w:t>
      </w:r>
      <w:r w:rsidR="0072641F">
        <w:rPr>
          <w:rFonts w:eastAsiaTheme="minorEastAsia" w:cs="Times New Roman"/>
          <w:szCs w:val="24"/>
          <w:lang w:val="en-GB"/>
        </w:rPr>
        <w:t>,</w:t>
      </w:r>
      <w:r w:rsidR="00BB0567">
        <w:rPr>
          <w:rFonts w:eastAsiaTheme="minorEastAsia" w:cs="Times New Roman"/>
          <w:szCs w:val="24"/>
          <w:lang w:val="en-GB"/>
        </w:rPr>
        <w:t xml:space="preserve"> to enhance industry</w:t>
      </w:r>
      <w:r w:rsidR="00883974">
        <w:rPr>
          <w:rFonts w:eastAsiaTheme="minorEastAsia" w:cs="Times New Roman"/>
          <w:szCs w:val="24"/>
          <w:lang w:val="en-GB"/>
        </w:rPr>
        <w:t>’s</w:t>
      </w:r>
      <w:r w:rsidR="00BB0567">
        <w:rPr>
          <w:rFonts w:eastAsiaTheme="minorEastAsia" w:cs="Times New Roman"/>
          <w:szCs w:val="24"/>
          <w:lang w:val="en-GB"/>
        </w:rPr>
        <w:t xml:space="preserve"> understanding of regulators</w:t>
      </w:r>
      <w:r w:rsidR="0072641F">
        <w:rPr>
          <w:rFonts w:eastAsiaTheme="minorEastAsia" w:cs="Times New Roman"/>
          <w:szCs w:val="24"/>
          <w:lang w:val="en-GB"/>
        </w:rPr>
        <w:t>’</w:t>
      </w:r>
      <w:r w:rsidR="00BB0567">
        <w:rPr>
          <w:rFonts w:eastAsiaTheme="minorEastAsia" w:cs="Times New Roman"/>
          <w:szCs w:val="24"/>
          <w:lang w:val="en-GB"/>
        </w:rPr>
        <w:t xml:space="preserve"> thinking and </w:t>
      </w:r>
      <w:proofErr w:type="gramStart"/>
      <w:r w:rsidR="00BB0567">
        <w:rPr>
          <w:rFonts w:eastAsiaTheme="minorEastAsia" w:cs="Times New Roman"/>
          <w:szCs w:val="24"/>
          <w:lang w:val="en-GB"/>
        </w:rPr>
        <w:t>expectations</w:t>
      </w:r>
      <w:r w:rsidR="00883974">
        <w:rPr>
          <w:rFonts w:eastAsiaTheme="minorEastAsia" w:cs="Times New Roman"/>
          <w:szCs w:val="24"/>
          <w:lang w:val="en-GB"/>
        </w:rPr>
        <w:t>;</w:t>
      </w:r>
      <w:proofErr w:type="gramEnd"/>
    </w:p>
    <w:p w14:paraId="051DE9CB" w14:textId="1D99D72C" w:rsidR="00576D47" w:rsidRPr="006557EE" w:rsidRDefault="00576D47" w:rsidP="00576D47">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rPr>
          <w:rFonts w:eastAsiaTheme="minorEastAsia" w:cs="Times New Roman"/>
          <w:szCs w:val="24"/>
          <w:lang w:val="en-GB"/>
        </w:rPr>
      </w:pPr>
      <w:r>
        <w:rPr>
          <w:rFonts w:eastAsiaTheme="minorEastAsia" w:cs="Times New Roman"/>
          <w:szCs w:val="24"/>
          <w:lang w:val="en-GB"/>
        </w:rPr>
        <w:t>Share experience on virtual inspections (remote / distant assessment)</w:t>
      </w:r>
      <w:r w:rsidR="00883974">
        <w:rPr>
          <w:rFonts w:eastAsiaTheme="minorEastAsia" w:cs="Times New Roman"/>
          <w:szCs w:val="24"/>
          <w:lang w:val="en-GB"/>
        </w:rPr>
        <w:t xml:space="preserve"> and combination of inspections tools incl. </w:t>
      </w:r>
      <w:proofErr w:type="gramStart"/>
      <w:r w:rsidR="00883974">
        <w:rPr>
          <w:rFonts w:eastAsiaTheme="minorEastAsia" w:cs="Times New Roman"/>
          <w:szCs w:val="24"/>
          <w:lang w:val="en-GB"/>
        </w:rPr>
        <w:t>reliance;</w:t>
      </w:r>
      <w:proofErr w:type="gramEnd"/>
    </w:p>
    <w:p w14:paraId="6FB90D23" w14:textId="565361AC" w:rsidR="00576D47" w:rsidRDefault="00576D47" w:rsidP="00576D47">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rPr>
          <w:rFonts w:eastAsiaTheme="minorEastAsia" w:cstheme="minorHAnsi"/>
          <w:szCs w:val="24"/>
          <w:lang w:val="en-GB"/>
        </w:rPr>
      </w:pPr>
      <w:r>
        <w:rPr>
          <w:rFonts w:eastAsiaTheme="minorEastAsia" w:cstheme="minorHAnsi"/>
          <w:szCs w:val="24"/>
          <w:lang w:val="en-GB"/>
        </w:rPr>
        <w:t xml:space="preserve">Encourage PIC/S to routinely share documents directly with industry for </w:t>
      </w:r>
      <w:proofErr w:type="gramStart"/>
      <w:r>
        <w:rPr>
          <w:rFonts w:eastAsiaTheme="minorEastAsia" w:cstheme="minorHAnsi"/>
          <w:szCs w:val="24"/>
          <w:lang w:val="en-GB"/>
        </w:rPr>
        <w:t>comments</w:t>
      </w:r>
      <w:r w:rsidR="00883974">
        <w:rPr>
          <w:rFonts w:eastAsiaTheme="minorEastAsia" w:cstheme="minorHAnsi"/>
          <w:szCs w:val="24"/>
          <w:lang w:val="en-GB"/>
        </w:rPr>
        <w:t>;</w:t>
      </w:r>
      <w:proofErr w:type="gramEnd"/>
    </w:p>
    <w:p w14:paraId="47A9065A" w14:textId="2058B5A3" w:rsidR="001B252D" w:rsidRDefault="001B252D" w:rsidP="001B252D">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rPr>
          <w:rFonts w:eastAsiaTheme="minorEastAsia" w:cstheme="minorHAnsi"/>
          <w:lang w:val="en-GB"/>
        </w:rPr>
      </w:pPr>
      <w:r>
        <w:rPr>
          <w:rFonts w:eastAsiaTheme="minorEastAsia" w:cstheme="minorHAnsi"/>
          <w:lang w:val="en-GB"/>
        </w:rPr>
        <w:t xml:space="preserve">Facilitate </w:t>
      </w:r>
      <w:r w:rsidRPr="00405759">
        <w:rPr>
          <w:rFonts w:eastAsiaTheme="minorEastAsia" w:cstheme="minorHAnsi"/>
          <w:lang w:val="en-GB"/>
        </w:rPr>
        <w:t xml:space="preserve">reliance and acceptance of test results </w:t>
      </w:r>
      <w:r>
        <w:rPr>
          <w:rFonts w:eastAsiaTheme="minorEastAsia" w:cstheme="minorHAnsi"/>
          <w:lang w:val="en-GB"/>
        </w:rPr>
        <w:t xml:space="preserve">by </w:t>
      </w:r>
      <w:r w:rsidR="00883974">
        <w:rPr>
          <w:rFonts w:eastAsiaTheme="minorEastAsia" w:cstheme="minorHAnsi"/>
          <w:lang w:val="en-GB"/>
        </w:rPr>
        <w:t xml:space="preserve">industry or governmental </w:t>
      </w:r>
      <w:r>
        <w:rPr>
          <w:rFonts w:eastAsiaTheme="minorEastAsia" w:cstheme="minorHAnsi"/>
          <w:lang w:val="en-GB"/>
        </w:rPr>
        <w:t>laboratories</w:t>
      </w:r>
      <w:r w:rsidR="00883974">
        <w:rPr>
          <w:rFonts w:eastAsiaTheme="minorEastAsia" w:cstheme="minorHAnsi"/>
          <w:lang w:val="en-GB"/>
        </w:rPr>
        <w:t xml:space="preserve"> to</w:t>
      </w:r>
      <w:r>
        <w:rPr>
          <w:rFonts w:eastAsiaTheme="minorEastAsia" w:cstheme="minorHAnsi"/>
          <w:lang w:val="en-GB"/>
        </w:rPr>
        <w:t xml:space="preserve"> </w:t>
      </w:r>
      <w:r w:rsidR="00883974">
        <w:rPr>
          <w:rFonts w:eastAsiaTheme="minorEastAsia" w:cstheme="minorHAnsi"/>
          <w:lang w:val="en-GB"/>
        </w:rPr>
        <w:t>enable</w:t>
      </w:r>
      <w:r w:rsidRPr="00405759">
        <w:rPr>
          <w:rFonts w:eastAsiaTheme="minorEastAsia" w:cstheme="minorHAnsi"/>
          <w:lang w:val="en-GB"/>
        </w:rPr>
        <w:t xml:space="preserve"> global distribution models ensuring a consistent supply of medicines to </w:t>
      </w:r>
      <w:proofErr w:type="gramStart"/>
      <w:r w:rsidRPr="00405759">
        <w:rPr>
          <w:rFonts w:eastAsiaTheme="minorEastAsia" w:cstheme="minorHAnsi"/>
          <w:lang w:val="en-GB"/>
        </w:rPr>
        <w:t>patients</w:t>
      </w:r>
      <w:r w:rsidR="00883974">
        <w:rPr>
          <w:rFonts w:eastAsiaTheme="minorEastAsia" w:cstheme="minorHAnsi"/>
          <w:lang w:val="en-GB"/>
        </w:rPr>
        <w:t>;</w:t>
      </w:r>
      <w:proofErr w:type="gramEnd"/>
    </w:p>
    <w:p w14:paraId="5BC46046" w14:textId="058C9AE4" w:rsidR="00624FEC" w:rsidRDefault="00573709" w:rsidP="001B252D">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rPr>
          <w:rFonts w:eastAsiaTheme="minorEastAsia" w:cstheme="minorHAnsi"/>
          <w:lang w:val="en-GB"/>
        </w:rPr>
      </w:pPr>
      <w:r>
        <w:rPr>
          <w:rFonts w:eastAsiaTheme="minorEastAsia" w:cstheme="minorHAnsi"/>
          <w:lang w:val="en-GB"/>
        </w:rPr>
        <w:t xml:space="preserve">Consider </w:t>
      </w:r>
      <w:r w:rsidR="00624FEC">
        <w:rPr>
          <w:rFonts w:eastAsiaTheme="minorEastAsia" w:cstheme="minorHAnsi"/>
          <w:lang w:val="en-GB"/>
        </w:rPr>
        <w:t>PIC/S future role in public health emergencies</w:t>
      </w:r>
      <w:r w:rsidR="00883974">
        <w:rPr>
          <w:rFonts w:eastAsiaTheme="minorEastAsia" w:cstheme="minorHAnsi"/>
          <w:lang w:val="en-GB"/>
        </w:rPr>
        <w:t>.</w:t>
      </w:r>
    </w:p>
    <w:p w14:paraId="34114DA2" w14:textId="77777777" w:rsidR="002A148F" w:rsidRPr="0086161E" w:rsidRDefault="002A148F" w:rsidP="002A148F">
      <w:pPr>
        <w:pBdr>
          <w:top w:val="single" w:sz="4" w:space="1" w:color="auto"/>
          <w:left w:val="single" w:sz="4" w:space="4" w:color="auto"/>
          <w:bottom w:val="single" w:sz="4" w:space="1" w:color="auto"/>
          <w:right w:val="single" w:sz="4" w:space="4" w:color="auto"/>
        </w:pBdr>
        <w:spacing w:after="0" w:line="240" w:lineRule="auto"/>
        <w:ind w:left="567"/>
        <w:rPr>
          <w:rFonts w:ascii="Times New Roman" w:eastAsiaTheme="minorEastAsia" w:hAnsi="Times New Roman" w:cs="Times New Roman"/>
          <w:szCs w:val="24"/>
          <w:lang w:val="en-GB"/>
        </w:rPr>
      </w:pPr>
    </w:p>
    <w:sectPr w:rsidR="002A148F" w:rsidRPr="0086161E" w:rsidSect="00A220BC">
      <w:headerReference w:type="default" r:id="rId25"/>
      <w:footerReference w:type="default" r:id="rId26"/>
      <w:headerReference w:type="first" r:id="rId27"/>
      <w:footerReference w:type="first" r:id="rId2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02A89" w14:textId="77777777" w:rsidR="00992A42" w:rsidRDefault="00992A42" w:rsidP="00981D7F">
      <w:pPr>
        <w:spacing w:after="0" w:line="240" w:lineRule="auto"/>
      </w:pPr>
      <w:r>
        <w:separator/>
      </w:r>
    </w:p>
  </w:endnote>
  <w:endnote w:type="continuationSeparator" w:id="0">
    <w:p w14:paraId="55681B94" w14:textId="77777777" w:rsidR="00992A42" w:rsidRDefault="00992A42" w:rsidP="00981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38" w:type="dxa"/>
      <w:tblLook w:val="0000" w:firstRow="0" w:lastRow="0" w:firstColumn="0" w:lastColumn="0" w:noHBand="0" w:noVBand="0"/>
    </w:tblPr>
    <w:tblGrid>
      <w:gridCol w:w="3078"/>
      <w:gridCol w:w="2640"/>
      <w:gridCol w:w="3520"/>
    </w:tblGrid>
    <w:tr w:rsidR="006B28B8" w:rsidRPr="00A220BC" w14:paraId="227A281F" w14:textId="77777777" w:rsidTr="007258F1">
      <w:tc>
        <w:tcPr>
          <w:tcW w:w="3078" w:type="dxa"/>
          <w:vAlign w:val="center"/>
        </w:tcPr>
        <w:p w14:paraId="218DCDE4" w14:textId="77777777" w:rsidR="006B28B8" w:rsidRPr="00A220BC" w:rsidRDefault="006B28B8" w:rsidP="006B28B8">
          <w:pPr>
            <w:pStyle w:val="Footer"/>
            <w:spacing w:before="40"/>
            <w:rPr>
              <w:rFonts w:cs="Arial"/>
            </w:rPr>
          </w:pPr>
        </w:p>
      </w:tc>
      <w:tc>
        <w:tcPr>
          <w:tcW w:w="2640" w:type="dxa"/>
          <w:vAlign w:val="center"/>
        </w:tcPr>
        <w:p w14:paraId="58205C19" w14:textId="77777777" w:rsidR="006B28B8" w:rsidRPr="00A220BC" w:rsidRDefault="006B28B8" w:rsidP="006B28B8">
          <w:pPr>
            <w:pStyle w:val="Footer"/>
            <w:spacing w:before="40"/>
            <w:jc w:val="center"/>
            <w:rPr>
              <w:rFonts w:cs="Arial"/>
            </w:rPr>
          </w:pPr>
          <w:r w:rsidRPr="00A220BC">
            <w:rPr>
              <w:rStyle w:val="PageNumber"/>
              <w:rFonts w:cs="Arial"/>
              <w:lang w:val="en-AU"/>
            </w:rPr>
            <w:fldChar w:fldCharType="begin"/>
          </w:r>
          <w:r w:rsidRPr="00A220BC">
            <w:rPr>
              <w:rStyle w:val="PageNumber"/>
              <w:rFonts w:cs="Arial"/>
              <w:lang w:val="en-AU"/>
            </w:rPr>
            <w:instrText xml:space="preserve"> PAGE </w:instrText>
          </w:r>
          <w:r w:rsidRPr="00A220BC">
            <w:rPr>
              <w:rStyle w:val="PageNumber"/>
              <w:rFonts w:cs="Arial"/>
              <w:lang w:val="en-AU"/>
            </w:rPr>
            <w:fldChar w:fldCharType="separate"/>
          </w:r>
          <w:r w:rsidR="006066AB">
            <w:rPr>
              <w:rStyle w:val="PageNumber"/>
              <w:rFonts w:cs="Arial"/>
              <w:noProof/>
              <w:lang w:val="en-AU"/>
            </w:rPr>
            <w:t>4</w:t>
          </w:r>
          <w:r w:rsidRPr="00A220BC">
            <w:rPr>
              <w:rStyle w:val="PageNumber"/>
              <w:rFonts w:cs="Arial"/>
              <w:lang w:val="en-AU"/>
            </w:rPr>
            <w:fldChar w:fldCharType="end"/>
          </w:r>
          <w:r w:rsidRPr="00A220BC">
            <w:rPr>
              <w:rStyle w:val="PageNumber"/>
              <w:rFonts w:cs="Arial"/>
              <w:lang w:val="en-AU"/>
            </w:rPr>
            <w:t xml:space="preserve"> of </w:t>
          </w:r>
          <w:r w:rsidRPr="00A220BC">
            <w:rPr>
              <w:rStyle w:val="PageNumber"/>
              <w:rFonts w:cs="Arial"/>
            </w:rPr>
            <w:fldChar w:fldCharType="begin"/>
          </w:r>
          <w:r w:rsidRPr="00A220BC">
            <w:rPr>
              <w:rStyle w:val="PageNumber"/>
              <w:rFonts w:cs="Arial"/>
            </w:rPr>
            <w:instrText xml:space="preserve"> NUMPAGES </w:instrText>
          </w:r>
          <w:r w:rsidRPr="00A220BC">
            <w:rPr>
              <w:rStyle w:val="PageNumber"/>
              <w:rFonts w:cs="Arial"/>
            </w:rPr>
            <w:fldChar w:fldCharType="separate"/>
          </w:r>
          <w:r w:rsidR="006066AB">
            <w:rPr>
              <w:rStyle w:val="PageNumber"/>
              <w:rFonts w:cs="Arial"/>
              <w:noProof/>
            </w:rPr>
            <w:t>6</w:t>
          </w:r>
          <w:r w:rsidRPr="00A220BC">
            <w:rPr>
              <w:rStyle w:val="PageNumber"/>
              <w:rFonts w:cs="Arial"/>
            </w:rPr>
            <w:fldChar w:fldCharType="end"/>
          </w:r>
        </w:p>
      </w:tc>
      <w:tc>
        <w:tcPr>
          <w:tcW w:w="3520" w:type="dxa"/>
          <w:vAlign w:val="center"/>
        </w:tcPr>
        <w:p w14:paraId="6C7A14BB" w14:textId="77777777" w:rsidR="006B28B8" w:rsidRPr="00A220BC" w:rsidRDefault="006B28B8" w:rsidP="006B28B8">
          <w:pPr>
            <w:pStyle w:val="Footer"/>
            <w:spacing w:before="40"/>
            <w:jc w:val="right"/>
            <w:rPr>
              <w:rFonts w:cs="Arial"/>
            </w:rPr>
          </w:pPr>
        </w:p>
      </w:tc>
    </w:tr>
  </w:tbl>
  <w:p w14:paraId="4361ED2D" w14:textId="77777777" w:rsidR="006B28B8" w:rsidRDefault="006B2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38" w:type="dxa"/>
      <w:tblLook w:val="0000" w:firstRow="0" w:lastRow="0" w:firstColumn="0" w:lastColumn="0" w:noHBand="0" w:noVBand="0"/>
    </w:tblPr>
    <w:tblGrid>
      <w:gridCol w:w="3078"/>
      <w:gridCol w:w="2640"/>
      <w:gridCol w:w="3520"/>
    </w:tblGrid>
    <w:tr w:rsidR="00A220BC" w:rsidRPr="00A220BC" w14:paraId="31F160BE" w14:textId="77777777" w:rsidTr="00710C8F">
      <w:tc>
        <w:tcPr>
          <w:tcW w:w="3078" w:type="dxa"/>
          <w:vAlign w:val="center"/>
        </w:tcPr>
        <w:p w14:paraId="352A95E1" w14:textId="77777777" w:rsidR="00A220BC" w:rsidRPr="00A220BC" w:rsidRDefault="00A220BC" w:rsidP="00A220BC">
          <w:pPr>
            <w:pStyle w:val="Footer"/>
            <w:spacing w:before="40"/>
            <w:rPr>
              <w:rFonts w:cs="Arial"/>
            </w:rPr>
          </w:pPr>
        </w:p>
      </w:tc>
      <w:tc>
        <w:tcPr>
          <w:tcW w:w="2640" w:type="dxa"/>
          <w:vAlign w:val="center"/>
        </w:tcPr>
        <w:p w14:paraId="3DC49F9F" w14:textId="77777777" w:rsidR="00A220BC" w:rsidRPr="00A220BC" w:rsidRDefault="00A220BC" w:rsidP="00A220BC">
          <w:pPr>
            <w:pStyle w:val="Footer"/>
            <w:spacing w:before="40"/>
            <w:jc w:val="center"/>
            <w:rPr>
              <w:rFonts w:cs="Arial"/>
            </w:rPr>
          </w:pPr>
          <w:r w:rsidRPr="00A220BC">
            <w:rPr>
              <w:rStyle w:val="PageNumber"/>
              <w:rFonts w:cs="Arial"/>
              <w:lang w:val="en-AU"/>
            </w:rPr>
            <w:fldChar w:fldCharType="begin"/>
          </w:r>
          <w:r w:rsidRPr="00A220BC">
            <w:rPr>
              <w:rStyle w:val="PageNumber"/>
              <w:rFonts w:cs="Arial"/>
              <w:lang w:val="en-AU"/>
            </w:rPr>
            <w:instrText xml:space="preserve"> PAGE </w:instrText>
          </w:r>
          <w:r w:rsidRPr="00A220BC">
            <w:rPr>
              <w:rStyle w:val="PageNumber"/>
              <w:rFonts w:cs="Arial"/>
              <w:lang w:val="en-AU"/>
            </w:rPr>
            <w:fldChar w:fldCharType="separate"/>
          </w:r>
          <w:r w:rsidR="006066AB">
            <w:rPr>
              <w:rStyle w:val="PageNumber"/>
              <w:rFonts w:cs="Arial"/>
              <w:noProof/>
              <w:lang w:val="en-AU"/>
            </w:rPr>
            <w:t>1</w:t>
          </w:r>
          <w:r w:rsidRPr="00A220BC">
            <w:rPr>
              <w:rStyle w:val="PageNumber"/>
              <w:rFonts w:cs="Arial"/>
              <w:lang w:val="en-AU"/>
            </w:rPr>
            <w:fldChar w:fldCharType="end"/>
          </w:r>
          <w:r w:rsidRPr="00A220BC">
            <w:rPr>
              <w:rStyle w:val="PageNumber"/>
              <w:rFonts w:cs="Arial"/>
              <w:lang w:val="en-AU"/>
            </w:rPr>
            <w:t xml:space="preserve"> of </w:t>
          </w:r>
          <w:r w:rsidRPr="00A220BC">
            <w:rPr>
              <w:rStyle w:val="PageNumber"/>
              <w:rFonts w:cs="Arial"/>
            </w:rPr>
            <w:fldChar w:fldCharType="begin"/>
          </w:r>
          <w:r w:rsidRPr="00A220BC">
            <w:rPr>
              <w:rStyle w:val="PageNumber"/>
              <w:rFonts w:cs="Arial"/>
            </w:rPr>
            <w:instrText xml:space="preserve"> NUMPAGES </w:instrText>
          </w:r>
          <w:r w:rsidRPr="00A220BC">
            <w:rPr>
              <w:rStyle w:val="PageNumber"/>
              <w:rFonts w:cs="Arial"/>
            </w:rPr>
            <w:fldChar w:fldCharType="separate"/>
          </w:r>
          <w:r w:rsidR="006066AB">
            <w:rPr>
              <w:rStyle w:val="PageNumber"/>
              <w:rFonts w:cs="Arial"/>
              <w:noProof/>
            </w:rPr>
            <w:t>6</w:t>
          </w:r>
          <w:r w:rsidRPr="00A220BC">
            <w:rPr>
              <w:rStyle w:val="PageNumber"/>
              <w:rFonts w:cs="Arial"/>
            </w:rPr>
            <w:fldChar w:fldCharType="end"/>
          </w:r>
        </w:p>
      </w:tc>
      <w:tc>
        <w:tcPr>
          <w:tcW w:w="3520" w:type="dxa"/>
          <w:vAlign w:val="center"/>
        </w:tcPr>
        <w:p w14:paraId="3B2C6A28" w14:textId="77777777" w:rsidR="00A220BC" w:rsidRPr="00A220BC" w:rsidRDefault="00A220BC" w:rsidP="00A220BC">
          <w:pPr>
            <w:pStyle w:val="Footer"/>
            <w:spacing w:before="40"/>
            <w:jc w:val="right"/>
            <w:rPr>
              <w:rFonts w:cs="Arial"/>
            </w:rPr>
          </w:pPr>
        </w:p>
      </w:tc>
    </w:tr>
  </w:tbl>
  <w:p w14:paraId="14191532" w14:textId="77777777" w:rsidR="00A220BC" w:rsidRDefault="00A220BC" w:rsidP="00190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22200" w14:textId="77777777" w:rsidR="00992A42" w:rsidRDefault="00992A42" w:rsidP="00981D7F">
      <w:pPr>
        <w:spacing w:after="0" w:line="240" w:lineRule="auto"/>
      </w:pPr>
      <w:r>
        <w:separator/>
      </w:r>
    </w:p>
  </w:footnote>
  <w:footnote w:type="continuationSeparator" w:id="0">
    <w:p w14:paraId="5BC10D58" w14:textId="77777777" w:rsidR="00992A42" w:rsidRDefault="00992A42" w:rsidP="00981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F67A4" w14:textId="77777777" w:rsidR="00A220BC" w:rsidRPr="00A220BC" w:rsidRDefault="00A220BC" w:rsidP="00A220BC">
    <w:pPr>
      <w:pStyle w:val="Header"/>
      <w:jc w:val="center"/>
      <w:rPr>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5341E" w14:textId="77777777" w:rsidR="00A220BC" w:rsidRDefault="00A220BC" w:rsidP="00A220BC">
    <w:pPr>
      <w:pStyle w:val="Header"/>
      <w:jc w:val="center"/>
      <w:rPr>
        <w:sz w:val="52"/>
        <w:szCs w:val="52"/>
      </w:rPr>
    </w:pPr>
    <w:r w:rsidRPr="00981D7F">
      <w:rPr>
        <w:noProof/>
        <w:sz w:val="52"/>
        <w:szCs w:val="52"/>
        <w:lang w:val="fr-CH" w:eastAsia="fr-CH"/>
      </w:rPr>
      <w:drawing>
        <wp:anchor distT="0" distB="0" distL="114300" distR="114300" simplePos="0" relativeHeight="251661312" behindDoc="0" locked="0" layoutInCell="1" allowOverlap="0" wp14:anchorId="1882D1A0" wp14:editId="6DB09A00">
          <wp:simplePos x="0" y="0"/>
          <wp:positionH relativeFrom="margin">
            <wp:align>left</wp:align>
          </wp:positionH>
          <wp:positionV relativeFrom="paragraph">
            <wp:posOffset>-26670</wp:posOffset>
          </wp:positionV>
          <wp:extent cx="1134200" cy="725424"/>
          <wp:effectExtent l="0" t="0" r="889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139" name="Picture 1139"/>
                  <pic:cNvPicPr/>
                </pic:nvPicPr>
                <pic:blipFill>
                  <a:blip r:embed="rId1"/>
                  <a:stretch>
                    <a:fillRect/>
                  </a:stretch>
                </pic:blipFill>
                <pic:spPr>
                  <a:xfrm>
                    <a:off x="0" y="0"/>
                    <a:ext cx="1134200" cy="725424"/>
                  </a:xfrm>
                  <a:prstGeom prst="rect">
                    <a:avLst/>
                  </a:prstGeom>
                </pic:spPr>
              </pic:pic>
            </a:graphicData>
          </a:graphic>
        </wp:anchor>
      </w:drawing>
    </w:r>
    <w:r w:rsidRPr="00981D7F">
      <w:rPr>
        <w:sz w:val="52"/>
        <w:szCs w:val="52"/>
      </w:rPr>
      <w:t xml:space="preserve">Consultation on the </w:t>
    </w:r>
  </w:p>
  <w:p w14:paraId="59ED48F3" w14:textId="77777777" w:rsidR="00A220BC" w:rsidRDefault="00A220BC" w:rsidP="00A220BC">
    <w:pPr>
      <w:pStyle w:val="Header"/>
      <w:jc w:val="center"/>
      <w:rPr>
        <w:sz w:val="52"/>
        <w:szCs w:val="52"/>
      </w:rPr>
    </w:pPr>
    <w:r w:rsidRPr="00981D7F">
      <w:rPr>
        <w:sz w:val="52"/>
        <w:szCs w:val="52"/>
      </w:rPr>
      <w:t>PIC/S Strategic Plan</w:t>
    </w:r>
    <w:r>
      <w:rPr>
        <w:sz w:val="52"/>
        <w:szCs w:val="52"/>
      </w:rPr>
      <w:t xml:space="preserve"> 2022-26</w:t>
    </w:r>
  </w:p>
  <w:p w14:paraId="7F147B40" w14:textId="77777777" w:rsidR="00A220BC" w:rsidRDefault="00A220BC" w:rsidP="00A220BC">
    <w:pPr>
      <w:pStyle w:val="Header"/>
      <w:jc w:val="center"/>
      <w:rPr>
        <w:i/>
        <w:sz w:val="24"/>
        <w:szCs w:val="24"/>
      </w:rPr>
    </w:pPr>
  </w:p>
  <w:p w14:paraId="4FC93272" w14:textId="77777777" w:rsidR="00A220BC" w:rsidRPr="00A220BC" w:rsidRDefault="00077444" w:rsidP="00A220BC">
    <w:pPr>
      <w:pStyle w:val="Header"/>
      <w:jc w:val="center"/>
      <w:rPr>
        <w:sz w:val="24"/>
        <w:szCs w:val="24"/>
      </w:rPr>
    </w:pPr>
    <w:r>
      <w:rPr>
        <w:sz w:val="24"/>
        <w:szCs w:val="24"/>
      </w:rPr>
      <w:t>June</w:t>
    </w:r>
    <w:r w:rsidR="00A220BC" w:rsidRPr="00A220BC">
      <w:rPr>
        <w:sz w:val="24"/>
        <w:szCs w:val="24"/>
      </w:rPr>
      <w:t xml:space="preserve"> 2021</w:t>
    </w:r>
  </w:p>
  <w:p w14:paraId="74A12457" w14:textId="77777777" w:rsidR="00A220BC" w:rsidRDefault="00A22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763EC"/>
    <w:multiLevelType w:val="multilevel"/>
    <w:tmpl w:val="21B4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F6BBF"/>
    <w:multiLevelType w:val="hybridMultilevel"/>
    <w:tmpl w:val="94F4DA00"/>
    <w:lvl w:ilvl="0" w:tplc="59D8387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7F26BF"/>
    <w:multiLevelType w:val="hybridMultilevel"/>
    <w:tmpl w:val="6AD84D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64C0CA8"/>
    <w:multiLevelType w:val="hybridMultilevel"/>
    <w:tmpl w:val="B4A473D2"/>
    <w:lvl w:ilvl="0" w:tplc="6C600434">
      <w:numFmt w:val="bullet"/>
      <w:lvlText w:val="-"/>
      <w:lvlJc w:val="left"/>
      <w:pPr>
        <w:ind w:left="927" w:hanging="360"/>
      </w:pPr>
      <w:rPr>
        <w:rFonts w:ascii="Calibri" w:eastAsiaTheme="minorEastAsia" w:hAnsi="Calibri" w:cstheme="minorHAns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C8432D9"/>
    <w:multiLevelType w:val="hybridMultilevel"/>
    <w:tmpl w:val="3AFC644C"/>
    <w:lvl w:ilvl="0" w:tplc="450A072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0674C16"/>
    <w:multiLevelType w:val="hybridMultilevel"/>
    <w:tmpl w:val="73CE27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DA6C79"/>
    <w:multiLevelType w:val="hybridMultilevel"/>
    <w:tmpl w:val="FD52D986"/>
    <w:lvl w:ilvl="0" w:tplc="CF688422">
      <w:numFmt w:val="bullet"/>
      <w:lvlText w:val="-"/>
      <w:lvlJc w:val="left"/>
      <w:pPr>
        <w:ind w:left="1287" w:hanging="360"/>
      </w:pPr>
      <w:rPr>
        <w:rFonts w:ascii="Times New Roman" w:eastAsiaTheme="minorEastAsia"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D4074C4"/>
    <w:multiLevelType w:val="hybridMultilevel"/>
    <w:tmpl w:val="846814CE"/>
    <w:lvl w:ilvl="0" w:tplc="CF688422">
      <w:numFmt w:val="bullet"/>
      <w:lvlText w:val="-"/>
      <w:lvlJc w:val="left"/>
      <w:pPr>
        <w:ind w:left="1287" w:hanging="360"/>
      </w:pPr>
      <w:rPr>
        <w:rFonts w:ascii="Times New Roman" w:eastAsiaTheme="minorEastAsia"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E087B0C"/>
    <w:multiLevelType w:val="hybridMultilevel"/>
    <w:tmpl w:val="A18ADA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A486D8D"/>
    <w:multiLevelType w:val="hybridMultilevel"/>
    <w:tmpl w:val="50265A7C"/>
    <w:lvl w:ilvl="0" w:tplc="CA7A4DF6">
      <w:start w:val="1"/>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6E47DB8"/>
    <w:multiLevelType w:val="hybridMultilevel"/>
    <w:tmpl w:val="8C2C13D4"/>
    <w:lvl w:ilvl="0" w:tplc="CF688422">
      <w:numFmt w:val="bullet"/>
      <w:lvlText w:val="-"/>
      <w:lvlJc w:val="left"/>
      <w:pPr>
        <w:ind w:left="927" w:hanging="360"/>
      </w:pPr>
      <w:rPr>
        <w:rFonts w:ascii="Times New Roman" w:eastAsiaTheme="minorEastAsia"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70A25076"/>
    <w:multiLevelType w:val="hybridMultilevel"/>
    <w:tmpl w:val="4FFE2FC8"/>
    <w:lvl w:ilvl="0" w:tplc="59D8387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1"/>
  </w:num>
  <w:num w:numId="4">
    <w:abstractNumId w:val="2"/>
  </w:num>
  <w:num w:numId="5">
    <w:abstractNumId w:val="4"/>
  </w:num>
  <w:num w:numId="6">
    <w:abstractNumId w:val="1"/>
  </w:num>
  <w:num w:numId="7">
    <w:abstractNumId w:val="9"/>
  </w:num>
  <w:num w:numId="8">
    <w:abstractNumId w:val="10"/>
  </w:num>
  <w:num w:numId="9">
    <w:abstractNumId w:val="3"/>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D7F"/>
    <w:rsid w:val="000016F0"/>
    <w:rsid w:val="00012070"/>
    <w:rsid w:val="0002289A"/>
    <w:rsid w:val="00042816"/>
    <w:rsid w:val="000476F9"/>
    <w:rsid w:val="0005513E"/>
    <w:rsid w:val="00077444"/>
    <w:rsid w:val="00081668"/>
    <w:rsid w:val="000A06CE"/>
    <w:rsid w:val="000A121A"/>
    <w:rsid w:val="000A3B64"/>
    <w:rsid w:val="000B328B"/>
    <w:rsid w:val="000B4178"/>
    <w:rsid w:val="000D4C8B"/>
    <w:rsid w:val="00117340"/>
    <w:rsid w:val="00123807"/>
    <w:rsid w:val="001849D7"/>
    <w:rsid w:val="0019017E"/>
    <w:rsid w:val="00190501"/>
    <w:rsid w:val="001978EC"/>
    <w:rsid w:val="001A209A"/>
    <w:rsid w:val="001A78B4"/>
    <w:rsid w:val="001B252D"/>
    <w:rsid w:val="001C1C67"/>
    <w:rsid w:val="002054EF"/>
    <w:rsid w:val="002231FA"/>
    <w:rsid w:val="00226BB5"/>
    <w:rsid w:val="00252461"/>
    <w:rsid w:val="00263129"/>
    <w:rsid w:val="002958BF"/>
    <w:rsid w:val="002A148F"/>
    <w:rsid w:val="002D67DA"/>
    <w:rsid w:val="002E64EB"/>
    <w:rsid w:val="002F2833"/>
    <w:rsid w:val="002F5DEB"/>
    <w:rsid w:val="00310013"/>
    <w:rsid w:val="00354157"/>
    <w:rsid w:val="003718D7"/>
    <w:rsid w:val="00373970"/>
    <w:rsid w:val="003906BA"/>
    <w:rsid w:val="003A4593"/>
    <w:rsid w:val="003B6785"/>
    <w:rsid w:val="003C22DE"/>
    <w:rsid w:val="003E097A"/>
    <w:rsid w:val="003F52E7"/>
    <w:rsid w:val="0041528A"/>
    <w:rsid w:val="00435E61"/>
    <w:rsid w:val="00453B80"/>
    <w:rsid w:val="00475CC9"/>
    <w:rsid w:val="005013C7"/>
    <w:rsid w:val="0050431B"/>
    <w:rsid w:val="0051191C"/>
    <w:rsid w:val="00515C32"/>
    <w:rsid w:val="00524435"/>
    <w:rsid w:val="00552DC8"/>
    <w:rsid w:val="00573709"/>
    <w:rsid w:val="00576D47"/>
    <w:rsid w:val="00590C69"/>
    <w:rsid w:val="005B60AC"/>
    <w:rsid w:val="005D5F4D"/>
    <w:rsid w:val="005F6B94"/>
    <w:rsid w:val="006066AB"/>
    <w:rsid w:val="0061058A"/>
    <w:rsid w:val="0061152B"/>
    <w:rsid w:val="006225DA"/>
    <w:rsid w:val="00624FEC"/>
    <w:rsid w:val="00627688"/>
    <w:rsid w:val="006313D8"/>
    <w:rsid w:val="006318A0"/>
    <w:rsid w:val="006327E8"/>
    <w:rsid w:val="006557EE"/>
    <w:rsid w:val="006644DA"/>
    <w:rsid w:val="00666337"/>
    <w:rsid w:val="00666725"/>
    <w:rsid w:val="006B1A03"/>
    <w:rsid w:val="006B28B8"/>
    <w:rsid w:val="006F67D2"/>
    <w:rsid w:val="007140A8"/>
    <w:rsid w:val="007156CB"/>
    <w:rsid w:val="0072641F"/>
    <w:rsid w:val="00730DD8"/>
    <w:rsid w:val="00746379"/>
    <w:rsid w:val="00756628"/>
    <w:rsid w:val="00761348"/>
    <w:rsid w:val="00775083"/>
    <w:rsid w:val="007819F8"/>
    <w:rsid w:val="00787A33"/>
    <w:rsid w:val="00795579"/>
    <w:rsid w:val="007B615F"/>
    <w:rsid w:val="007E65BF"/>
    <w:rsid w:val="00835169"/>
    <w:rsid w:val="00857F23"/>
    <w:rsid w:val="0086161E"/>
    <w:rsid w:val="00883974"/>
    <w:rsid w:val="00887AD2"/>
    <w:rsid w:val="008D2477"/>
    <w:rsid w:val="008D6759"/>
    <w:rsid w:val="008E7C6C"/>
    <w:rsid w:val="009045E7"/>
    <w:rsid w:val="00932B74"/>
    <w:rsid w:val="00981D7F"/>
    <w:rsid w:val="00982B0A"/>
    <w:rsid w:val="0098662E"/>
    <w:rsid w:val="0099088B"/>
    <w:rsid w:val="0099194B"/>
    <w:rsid w:val="00992A42"/>
    <w:rsid w:val="009978A6"/>
    <w:rsid w:val="009A5926"/>
    <w:rsid w:val="009B6FE4"/>
    <w:rsid w:val="009D0446"/>
    <w:rsid w:val="009F7B79"/>
    <w:rsid w:val="00A220BC"/>
    <w:rsid w:val="00A30EC7"/>
    <w:rsid w:val="00A60CCB"/>
    <w:rsid w:val="00A80A9D"/>
    <w:rsid w:val="00A87FE9"/>
    <w:rsid w:val="00A94085"/>
    <w:rsid w:val="00AD05A7"/>
    <w:rsid w:val="00AE748F"/>
    <w:rsid w:val="00AF1A91"/>
    <w:rsid w:val="00AF3CA4"/>
    <w:rsid w:val="00B02EF7"/>
    <w:rsid w:val="00B12642"/>
    <w:rsid w:val="00B14994"/>
    <w:rsid w:val="00B21AD6"/>
    <w:rsid w:val="00B5229F"/>
    <w:rsid w:val="00B72C86"/>
    <w:rsid w:val="00B9137A"/>
    <w:rsid w:val="00BB0567"/>
    <w:rsid w:val="00BC4FC1"/>
    <w:rsid w:val="00BD514B"/>
    <w:rsid w:val="00BD6F76"/>
    <w:rsid w:val="00BF4944"/>
    <w:rsid w:val="00BF6D4D"/>
    <w:rsid w:val="00C04592"/>
    <w:rsid w:val="00C35475"/>
    <w:rsid w:val="00C555FF"/>
    <w:rsid w:val="00C66C37"/>
    <w:rsid w:val="00C83473"/>
    <w:rsid w:val="00C849C0"/>
    <w:rsid w:val="00C85CE6"/>
    <w:rsid w:val="00CB3D28"/>
    <w:rsid w:val="00CF6B33"/>
    <w:rsid w:val="00D034D1"/>
    <w:rsid w:val="00D14EEB"/>
    <w:rsid w:val="00D1588F"/>
    <w:rsid w:val="00D33A4F"/>
    <w:rsid w:val="00D64ED4"/>
    <w:rsid w:val="00D76AF8"/>
    <w:rsid w:val="00D912EF"/>
    <w:rsid w:val="00DA1E52"/>
    <w:rsid w:val="00DD321E"/>
    <w:rsid w:val="00DD3411"/>
    <w:rsid w:val="00DE62C6"/>
    <w:rsid w:val="00E23A89"/>
    <w:rsid w:val="00E66E53"/>
    <w:rsid w:val="00E67E1F"/>
    <w:rsid w:val="00E958EB"/>
    <w:rsid w:val="00EA33A0"/>
    <w:rsid w:val="00EB1DEA"/>
    <w:rsid w:val="00EC37F0"/>
    <w:rsid w:val="00ED67DE"/>
    <w:rsid w:val="00F30352"/>
    <w:rsid w:val="00F34223"/>
    <w:rsid w:val="00F61B63"/>
    <w:rsid w:val="00F70978"/>
    <w:rsid w:val="00F71404"/>
    <w:rsid w:val="00F729EE"/>
    <w:rsid w:val="00FA695C"/>
    <w:rsid w:val="00FB02AE"/>
    <w:rsid w:val="00FB6EA7"/>
    <w:rsid w:val="00FE63F7"/>
    <w:rsid w:val="00FF5A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715F8F"/>
  <w15:chartTrackingRefBased/>
  <w15:docId w15:val="{4FDEA6DB-DD86-4F85-A647-FBFA2EDC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C6C"/>
  </w:style>
  <w:style w:type="paragraph" w:styleId="Heading1">
    <w:name w:val="heading 1"/>
    <w:basedOn w:val="Normal"/>
    <w:next w:val="Normal"/>
    <w:link w:val="Heading1Char"/>
    <w:uiPriority w:val="9"/>
    <w:qFormat/>
    <w:rsid w:val="00981D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D7F"/>
  </w:style>
  <w:style w:type="paragraph" w:styleId="Footer">
    <w:name w:val="footer"/>
    <w:basedOn w:val="Normal"/>
    <w:link w:val="FooterChar"/>
    <w:unhideWhenUsed/>
    <w:rsid w:val="00981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D7F"/>
  </w:style>
  <w:style w:type="paragraph" w:styleId="ListParagraph">
    <w:name w:val="List Paragraph"/>
    <w:basedOn w:val="Normal"/>
    <w:uiPriority w:val="34"/>
    <w:qFormat/>
    <w:rsid w:val="00981D7F"/>
    <w:pPr>
      <w:ind w:left="720"/>
      <w:contextualSpacing/>
    </w:pPr>
  </w:style>
  <w:style w:type="character" w:customStyle="1" w:styleId="Heading1Char">
    <w:name w:val="Heading 1 Char"/>
    <w:basedOn w:val="DefaultParagraphFont"/>
    <w:link w:val="Heading1"/>
    <w:uiPriority w:val="9"/>
    <w:rsid w:val="00981D7F"/>
    <w:rPr>
      <w:rFonts w:asciiTheme="majorHAnsi" w:eastAsiaTheme="majorEastAsia" w:hAnsiTheme="majorHAnsi" w:cstheme="majorBidi"/>
      <w:color w:val="2E74B5" w:themeColor="accent1" w:themeShade="BF"/>
      <w:sz w:val="32"/>
      <w:szCs w:val="32"/>
    </w:rPr>
  </w:style>
  <w:style w:type="character" w:styleId="PageNumber">
    <w:name w:val="page number"/>
    <w:basedOn w:val="DefaultParagraphFont"/>
    <w:rsid w:val="00A220BC"/>
  </w:style>
  <w:style w:type="table" w:styleId="TableGrid">
    <w:name w:val="Table Grid"/>
    <w:basedOn w:val="TableNormal"/>
    <w:uiPriority w:val="39"/>
    <w:rsid w:val="0019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2461"/>
    <w:rPr>
      <w:color w:val="0563C1" w:themeColor="hyperlink"/>
      <w:u w:val="single"/>
    </w:rPr>
  </w:style>
  <w:style w:type="paragraph" w:styleId="BalloonText">
    <w:name w:val="Balloon Text"/>
    <w:basedOn w:val="Normal"/>
    <w:link w:val="BalloonTextChar"/>
    <w:uiPriority w:val="99"/>
    <w:semiHidden/>
    <w:unhideWhenUsed/>
    <w:rsid w:val="006644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4DA"/>
    <w:rPr>
      <w:rFonts w:ascii="Segoe UI" w:hAnsi="Segoe UI" w:cs="Segoe UI"/>
      <w:sz w:val="18"/>
      <w:szCs w:val="18"/>
    </w:rPr>
  </w:style>
  <w:style w:type="character" w:styleId="UnresolvedMention">
    <w:name w:val="Unresolved Mention"/>
    <w:basedOn w:val="DefaultParagraphFont"/>
    <w:uiPriority w:val="99"/>
    <w:semiHidden/>
    <w:unhideWhenUsed/>
    <w:rsid w:val="0041528A"/>
    <w:rPr>
      <w:color w:val="605E5C"/>
      <w:shd w:val="clear" w:color="auto" w:fill="E1DFDD"/>
    </w:rPr>
  </w:style>
  <w:style w:type="character" w:styleId="CommentReference">
    <w:name w:val="annotation reference"/>
    <w:basedOn w:val="DefaultParagraphFont"/>
    <w:uiPriority w:val="99"/>
    <w:semiHidden/>
    <w:unhideWhenUsed/>
    <w:rsid w:val="007E65BF"/>
    <w:rPr>
      <w:sz w:val="16"/>
      <w:szCs w:val="16"/>
    </w:rPr>
  </w:style>
  <w:style w:type="paragraph" w:styleId="CommentText">
    <w:name w:val="annotation text"/>
    <w:basedOn w:val="Normal"/>
    <w:link w:val="CommentTextChar"/>
    <w:uiPriority w:val="99"/>
    <w:semiHidden/>
    <w:unhideWhenUsed/>
    <w:rsid w:val="007E65BF"/>
    <w:pPr>
      <w:spacing w:line="240" w:lineRule="auto"/>
    </w:pPr>
    <w:rPr>
      <w:sz w:val="20"/>
      <w:szCs w:val="20"/>
    </w:rPr>
  </w:style>
  <w:style w:type="character" w:customStyle="1" w:styleId="CommentTextChar">
    <w:name w:val="Comment Text Char"/>
    <w:basedOn w:val="DefaultParagraphFont"/>
    <w:link w:val="CommentText"/>
    <w:uiPriority w:val="99"/>
    <w:semiHidden/>
    <w:rsid w:val="007E65BF"/>
    <w:rPr>
      <w:sz w:val="20"/>
      <w:szCs w:val="20"/>
    </w:rPr>
  </w:style>
  <w:style w:type="paragraph" w:styleId="CommentSubject">
    <w:name w:val="annotation subject"/>
    <w:basedOn w:val="CommentText"/>
    <w:next w:val="CommentText"/>
    <w:link w:val="CommentSubjectChar"/>
    <w:uiPriority w:val="99"/>
    <w:semiHidden/>
    <w:unhideWhenUsed/>
    <w:rsid w:val="007E65BF"/>
    <w:rPr>
      <w:b/>
      <w:bCs/>
    </w:rPr>
  </w:style>
  <w:style w:type="character" w:customStyle="1" w:styleId="CommentSubjectChar">
    <w:name w:val="Comment Subject Char"/>
    <w:basedOn w:val="CommentTextChar"/>
    <w:link w:val="CommentSubject"/>
    <w:uiPriority w:val="99"/>
    <w:semiHidden/>
    <w:rsid w:val="007E65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163364">
      <w:bodyDiv w:val="1"/>
      <w:marLeft w:val="0"/>
      <w:marRight w:val="0"/>
      <w:marTop w:val="0"/>
      <w:marBottom w:val="0"/>
      <w:divBdr>
        <w:top w:val="none" w:sz="0" w:space="0" w:color="auto"/>
        <w:left w:val="none" w:sz="0" w:space="0" w:color="auto"/>
        <w:bottom w:val="none" w:sz="0" w:space="0" w:color="auto"/>
        <w:right w:val="none" w:sz="0" w:space="0" w:color="auto"/>
      </w:divBdr>
    </w:div>
    <w:div w:id="132096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icscheme.org/en/activites-gmdp-harmonisation" TargetMode="External"/><Relationship Id="rId18" Type="http://schemas.openxmlformats.org/officeDocument/2006/relationships/hyperlink" Target="https://picscheme.org/en/about-international-co-operation"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picscheme.org/docview/2473" TargetMode="External"/><Relationship Id="rId7" Type="http://schemas.openxmlformats.org/officeDocument/2006/relationships/footnotes" Target="footnotes.xml"/><Relationship Id="rId12" Type="http://schemas.openxmlformats.org/officeDocument/2006/relationships/hyperlink" Target="mailto:s.cavalheiro_filho@ifpma.org" TargetMode="External"/><Relationship Id="rId17" Type="http://schemas.openxmlformats.org/officeDocument/2006/relationships/hyperlink" Target="https://picscheme.org/en/activites-complianc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icscheme.org/en/accessions" TargetMode="External"/><Relationship Id="rId20" Type="http://schemas.openxmlformats.org/officeDocument/2006/relationships/hyperlink" Target="http://www.icmra.info/drupal/strategicinitatives/pqkms/state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r.tellner@efpia.eu" TargetMode="External"/><Relationship Id="rId24" Type="http://schemas.openxmlformats.org/officeDocument/2006/relationships/hyperlink" Target="file:///C:\Users\sroennin\Documents\Must%20backup\_SR\_SR%20EFPIA\_MQEG%20GMP%20Sub%20team\2107%20PICS%20stakeholder%20consultation%20for%20PICS%202022-2026%20Strategic%20Plan\EFPIA%20MQEG%20Digitalization%20Discussion%20Paper" TargetMode="External"/><Relationship Id="rId5" Type="http://schemas.openxmlformats.org/officeDocument/2006/relationships/settings" Target="settings.xml"/><Relationship Id="rId15" Type="http://schemas.openxmlformats.org/officeDocument/2006/relationships/hyperlink" Target="https://picscheme.org/en/activites-training" TargetMode="External"/><Relationship Id="rId23" Type="http://schemas.openxmlformats.org/officeDocument/2006/relationships/hyperlink" Target="file:///C:\Users\sroennin\Documents\Must%20backup\_SR\_SR%20EFPIA\_MQEG%20GMP%20Sub%20team\2107%20PICS%20stakeholder%20consultation%20for%20PICS%202022-2026%20Strategic%20Plan\MQEG%20RP%20Mobile%20Manufacturing_Final23Mar2021%20(efpia.eu)" TargetMode="External"/><Relationship Id="rId28" Type="http://schemas.openxmlformats.org/officeDocument/2006/relationships/footer" Target="footer2.xml"/><Relationship Id="rId10" Type="http://schemas.openxmlformats.org/officeDocument/2006/relationships/hyperlink" Target="mailto:s.cavalheiro_filho@ifpma.org" TargetMode="External"/><Relationship Id="rId19" Type="http://schemas.openxmlformats.org/officeDocument/2006/relationships/hyperlink" Target="https://picscheme.org/en/about-international-co-operation" TargetMode="External"/><Relationship Id="rId4" Type="http://schemas.openxmlformats.org/officeDocument/2006/relationships/styles" Target="styles.xml"/><Relationship Id="rId9" Type="http://schemas.openxmlformats.org/officeDocument/2006/relationships/hyperlink" Target="mailto:par.tellner@efpia.eu" TargetMode="External"/><Relationship Id="rId14" Type="http://schemas.openxmlformats.org/officeDocument/2006/relationships/hyperlink" Target="https://picscheme.org/en/publications" TargetMode="External"/><Relationship Id="rId22" Type="http://schemas.openxmlformats.org/officeDocument/2006/relationships/hyperlink" Target="https://picscheme.org/en/pia-home"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2ad3a63-90ad-4a46-a3cb-757f4658e205" origin="userSelected">
  <element uid="8490d18d-1e1f-4ae2-adbe-3f6683173bee" value=""/>
  <element uid="03e9b10b-a1f9-4a88-9630-476473f62285" value=""/>
  <element uid="7349a702-6462-4442-88eb-c64cd513835c" value=""/>
</sisl>
</file>

<file path=customXml/itemProps1.xml><?xml version="1.0" encoding="utf-8"?>
<ds:datastoreItem xmlns:ds="http://schemas.openxmlformats.org/officeDocument/2006/customXml" ds:itemID="{84943474-9C26-4EDE-B3CA-EBB48CA74F1C}">
  <ds:schemaRefs>
    <ds:schemaRef ds:uri="http://schemas.openxmlformats.org/officeDocument/2006/bibliography"/>
  </ds:schemaRefs>
</ds:datastoreItem>
</file>

<file path=customXml/itemProps2.xml><?xml version="1.0" encoding="utf-8"?>
<ds:datastoreItem xmlns:ds="http://schemas.openxmlformats.org/officeDocument/2006/customXml" ds:itemID="{AA8F29F2-56E5-403D-8F75-96BB69F58F2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2691</Words>
  <Characters>15341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Gustafson</dc:creator>
  <cp:keywords>*$%PUB-*$%GenBus</cp:keywords>
  <dc:description/>
  <cp:lastModifiedBy>Sarah Adam IFPMA</cp:lastModifiedBy>
  <cp:revision>7</cp:revision>
  <cp:lastPrinted>2021-07-05T20:22:00Z</cp:lastPrinted>
  <dcterms:created xsi:type="dcterms:W3CDTF">2021-07-05T16:36:00Z</dcterms:created>
  <dcterms:modified xsi:type="dcterms:W3CDTF">2021-07-05T20:22:00Z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17c1a37c-9bb1-4dda-87ac-318a33106ed0</vt:lpwstr>
  </property>
  <property fmtid="{D5CDD505-2E9C-101B-9397-08002B2CF9AE}" pid="3" name="bjSaver">
    <vt:lpwstr>K2lXJiQZkIPzF1pafRLb6foVNfjPHFyc</vt:lpwstr>
  </property>
  <property fmtid="{D5CDD505-2E9C-101B-9397-08002B2CF9AE}" pid="4" name="_NewReviewCycle">
    <vt:lpwstr/>
  </property>
  <property fmtid="{D5CDD505-2E9C-101B-9397-08002B2CF9AE}" pid="5" name="bjDocumentSecurityLabel">
    <vt:lpwstr>Public - General Business</vt:lpwstr>
  </property>
  <property fmtid="{D5CDD505-2E9C-101B-9397-08002B2CF9AE}" pid="6" name="bjDocumentLabelXML">
    <vt:lpwstr>&lt;?xml version="1.0" encoding="us-ascii"?&gt;&lt;sisl xmlns:xsi="http://www.w3.org/2001/XMLSchema-instance" xmlns:xsd="http://www.w3.org/2001/XMLSchema" sislVersion="0" policy="82ad3a63-90ad-4a46-a3cb-757f4658e205" origin="userSelected" xmlns="http://www.boldonj</vt:lpwstr>
  </property>
  <property fmtid="{D5CDD505-2E9C-101B-9397-08002B2CF9AE}" pid="7" name="bjDocumentLabelXML-0">
    <vt:lpwstr>ames.com/2008/01/sie/internal/label"&gt;&lt;element uid="8490d18d-1e1f-4ae2-adbe-3f6683173bee" value="" /&gt;&lt;element uid="03e9b10b-a1f9-4a88-9630-476473f62285" value="" /&gt;&lt;element uid="7349a702-6462-4442-88eb-c64cd513835c" value="" /&gt;&lt;/sisl&gt;</vt:lpwstr>
  </property>
</Properties>
</file>